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2B52"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r w:rsidRPr="00D934C3">
        <w:rPr>
          <w:rFonts w:ascii="CIDFont+F2" w:eastAsiaTheme="minorHAnsi" w:hAnsi="CIDFont+F2" w:cs="CIDFont+F2"/>
          <w:noProof/>
          <w:szCs w:val="20"/>
        </w:rPr>
        <w:drawing>
          <wp:inline distT="0" distB="0" distL="0" distR="0" wp14:anchorId="3F20745E" wp14:editId="5B1D1243">
            <wp:extent cx="2423386" cy="1211580"/>
            <wp:effectExtent l="0" t="0" r="0" b="7620"/>
            <wp:docPr id="3" name="Image 3"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4940" cy="1222356"/>
                    </a:xfrm>
                    <a:prstGeom prst="rect">
                      <a:avLst/>
                    </a:prstGeom>
                    <a:noFill/>
                    <a:ln>
                      <a:noFill/>
                    </a:ln>
                  </pic:spPr>
                </pic:pic>
              </a:graphicData>
            </a:graphic>
          </wp:inline>
        </w:drawing>
      </w:r>
    </w:p>
    <w:p w14:paraId="5C43D0A3"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0A7F3FA"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64793D7"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72FF66A9"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4B124D24"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8263FB6"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0E66F699"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F0EF804"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C4D8048"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43F00ED"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0137BD5"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66827E42"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73288B0"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28B29231" w14:textId="77777777" w:rsidR="00D934C3" w:rsidRPr="00EF494E" w:rsidRDefault="00D934C3" w:rsidP="00D934C3">
      <w:pPr>
        <w:autoSpaceDE w:val="0"/>
        <w:autoSpaceDN w:val="0"/>
        <w:adjustRightInd w:val="0"/>
        <w:rPr>
          <w:rFonts w:eastAsiaTheme="minorHAnsi" w:cs="Arial"/>
          <w:szCs w:val="20"/>
          <w:lang w:eastAsia="en-US"/>
        </w:rPr>
      </w:pPr>
    </w:p>
    <w:tbl>
      <w:tblPr>
        <w:tblStyle w:val="Grilledutableau1"/>
        <w:tblW w:w="0" w:type="auto"/>
        <w:tblLook w:val="04A0" w:firstRow="1" w:lastRow="0" w:firstColumn="1" w:lastColumn="0" w:noHBand="0" w:noVBand="1"/>
      </w:tblPr>
      <w:tblGrid>
        <w:gridCol w:w="9212"/>
      </w:tblGrid>
      <w:tr w:rsidR="00D934C3" w:rsidRPr="00EF494E" w14:paraId="683D648D" w14:textId="77777777" w:rsidTr="00D934C3">
        <w:tc>
          <w:tcPr>
            <w:tcW w:w="9212" w:type="dxa"/>
          </w:tcPr>
          <w:p w14:paraId="659F3BDD" w14:textId="77777777" w:rsidR="00D934C3" w:rsidRPr="00EF494E" w:rsidRDefault="00D934C3" w:rsidP="00D934C3">
            <w:pPr>
              <w:autoSpaceDE w:val="0"/>
              <w:autoSpaceDN w:val="0"/>
              <w:adjustRightInd w:val="0"/>
              <w:rPr>
                <w:rFonts w:eastAsiaTheme="minorHAnsi" w:cs="Arial"/>
                <w:szCs w:val="20"/>
                <w:lang w:eastAsia="en-US"/>
              </w:rPr>
            </w:pPr>
          </w:p>
          <w:p w14:paraId="28C873DD" w14:textId="77777777" w:rsidR="00D934C3" w:rsidRPr="00EF494E" w:rsidRDefault="00D934C3" w:rsidP="00D934C3">
            <w:pPr>
              <w:autoSpaceDE w:val="0"/>
              <w:autoSpaceDN w:val="0"/>
              <w:adjustRightInd w:val="0"/>
              <w:jc w:val="center"/>
              <w:rPr>
                <w:rFonts w:eastAsiaTheme="minorHAnsi" w:cs="Arial"/>
                <w:b/>
                <w:sz w:val="24"/>
                <w:szCs w:val="20"/>
                <w:lang w:eastAsia="en-US"/>
              </w:rPr>
            </w:pPr>
            <w:r w:rsidRPr="00EF494E">
              <w:rPr>
                <w:rFonts w:eastAsiaTheme="minorHAnsi" w:cs="Arial"/>
                <w:b/>
                <w:sz w:val="24"/>
                <w:szCs w:val="20"/>
                <w:lang w:eastAsia="en-US"/>
              </w:rPr>
              <w:t>MARCHE PUBLIC DE SERVICES</w:t>
            </w:r>
          </w:p>
          <w:p w14:paraId="2D11B250" w14:textId="77777777" w:rsidR="00D934C3" w:rsidRPr="00EF494E" w:rsidRDefault="00D934C3" w:rsidP="00D934C3">
            <w:pPr>
              <w:autoSpaceDE w:val="0"/>
              <w:autoSpaceDN w:val="0"/>
              <w:adjustRightInd w:val="0"/>
              <w:rPr>
                <w:rFonts w:eastAsiaTheme="minorHAnsi" w:cs="Arial"/>
                <w:b/>
                <w:sz w:val="24"/>
                <w:szCs w:val="20"/>
                <w:lang w:eastAsia="en-US"/>
              </w:rPr>
            </w:pPr>
          </w:p>
          <w:p w14:paraId="1AF2766A" w14:textId="77777777" w:rsidR="008A02DD" w:rsidRPr="00B770C7" w:rsidRDefault="001524B1" w:rsidP="00EF494E">
            <w:pPr>
              <w:autoSpaceDE w:val="0"/>
              <w:autoSpaceDN w:val="0"/>
              <w:adjustRightInd w:val="0"/>
              <w:jc w:val="center"/>
              <w:rPr>
                <w:rFonts w:eastAsiaTheme="minorHAnsi" w:cs="Arial"/>
                <w:b/>
                <w:caps/>
                <w:sz w:val="24"/>
                <w:szCs w:val="20"/>
                <w:lang w:eastAsia="en-US"/>
              </w:rPr>
            </w:pPr>
            <w:r w:rsidRPr="00B770C7">
              <w:rPr>
                <w:rFonts w:eastAsiaTheme="minorHAnsi" w:cs="Arial"/>
                <w:b/>
                <w:caps/>
                <w:sz w:val="24"/>
                <w:szCs w:val="20"/>
                <w:lang w:eastAsia="en-US"/>
              </w:rPr>
              <w:t xml:space="preserve">PRESTATIONS DE SURETE ET DE SECURITE </w:t>
            </w:r>
            <w:r w:rsidR="00EF494E" w:rsidRPr="00B770C7">
              <w:rPr>
                <w:rFonts w:eastAsiaTheme="minorHAnsi" w:cs="Arial"/>
                <w:b/>
                <w:caps/>
                <w:sz w:val="24"/>
                <w:szCs w:val="20"/>
                <w:lang w:eastAsia="en-US"/>
              </w:rPr>
              <w:t xml:space="preserve">DU SITE FRANÇOIS-MITTERRAND DE </w:t>
            </w:r>
            <w:r w:rsidRPr="00B770C7">
              <w:rPr>
                <w:rFonts w:eastAsiaTheme="minorHAnsi" w:cs="Arial"/>
                <w:b/>
                <w:caps/>
                <w:sz w:val="24"/>
                <w:szCs w:val="20"/>
                <w:lang w:eastAsia="en-US"/>
              </w:rPr>
              <w:t xml:space="preserve">LA BIBLIOTHEQUE NATIONALE DE </w:t>
            </w:r>
            <w:r w:rsidR="00EF494E" w:rsidRPr="00B770C7">
              <w:rPr>
                <w:rFonts w:eastAsiaTheme="minorHAnsi" w:cs="Arial"/>
                <w:b/>
                <w:caps/>
                <w:sz w:val="24"/>
                <w:szCs w:val="20"/>
                <w:lang w:eastAsia="en-US"/>
              </w:rPr>
              <w:t>France</w:t>
            </w:r>
          </w:p>
          <w:p w14:paraId="62B581B2" w14:textId="77777777" w:rsidR="00EF494E" w:rsidRPr="00EF494E" w:rsidRDefault="00EF494E" w:rsidP="00EF494E">
            <w:pPr>
              <w:autoSpaceDE w:val="0"/>
              <w:autoSpaceDN w:val="0"/>
              <w:adjustRightInd w:val="0"/>
              <w:jc w:val="center"/>
              <w:rPr>
                <w:rFonts w:eastAsiaTheme="minorHAnsi" w:cs="Arial"/>
                <w:szCs w:val="20"/>
                <w:lang w:eastAsia="en-US"/>
              </w:rPr>
            </w:pPr>
          </w:p>
        </w:tc>
      </w:tr>
    </w:tbl>
    <w:p w14:paraId="16475BBA" w14:textId="77777777" w:rsidR="00D934C3" w:rsidRPr="00EF494E" w:rsidRDefault="00D934C3" w:rsidP="00D934C3">
      <w:pPr>
        <w:autoSpaceDE w:val="0"/>
        <w:autoSpaceDN w:val="0"/>
        <w:adjustRightInd w:val="0"/>
        <w:rPr>
          <w:rFonts w:eastAsiaTheme="minorHAnsi" w:cs="Arial"/>
          <w:szCs w:val="20"/>
          <w:lang w:eastAsia="en-US"/>
        </w:rPr>
      </w:pPr>
    </w:p>
    <w:p w14:paraId="4A96B4A1" w14:textId="77777777" w:rsidR="00D934C3" w:rsidRPr="00EF494E" w:rsidRDefault="00D934C3" w:rsidP="00D934C3">
      <w:pPr>
        <w:autoSpaceDE w:val="0"/>
        <w:autoSpaceDN w:val="0"/>
        <w:adjustRightInd w:val="0"/>
        <w:rPr>
          <w:rFonts w:eastAsiaTheme="minorHAnsi" w:cs="Arial"/>
          <w:szCs w:val="20"/>
          <w:lang w:eastAsia="en-US"/>
        </w:rPr>
      </w:pPr>
    </w:p>
    <w:p w14:paraId="129C57F6" w14:textId="77777777" w:rsidR="00D934C3" w:rsidRPr="00EF494E" w:rsidRDefault="00D934C3" w:rsidP="00D934C3">
      <w:pPr>
        <w:autoSpaceDE w:val="0"/>
        <w:autoSpaceDN w:val="0"/>
        <w:adjustRightInd w:val="0"/>
        <w:rPr>
          <w:rFonts w:eastAsiaTheme="minorHAnsi" w:cs="Arial"/>
          <w:szCs w:val="20"/>
          <w:lang w:eastAsia="en-US"/>
        </w:rPr>
      </w:pPr>
    </w:p>
    <w:tbl>
      <w:tblPr>
        <w:tblStyle w:val="Grilledutableau1"/>
        <w:tblW w:w="0" w:type="auto"/>
        <w:tblLook w:val="04A0" w:firstRow="1" w:lastRow="0" w:firstColumn="1" w:lastColumn="0" w:noHBand="0" w:noVBand="1"/>
      </w:tblPr>
      <w:tblGrid>
        <w:gridCol w:w="9212"/>
      </w:tblGrid>
      <w:tr w:rsidR="00D934C3" w:rsidRPr="00EF494E" w14:paraId="5D099AE9" w14:textId="77777777" w:rsidTr="00D934C3">
        <w:tc>
          <w:tcPr>
            <w:tcW w:w="9212" w:type="dxa"/>
          </w:tcPr>
          <w:p w14:paraId="12E7392F" w14:textId="77777777" w:rsidR="00D934C3" w:rsidRPr="00EF494E" w:rsidRDefault="00D934C3" w:rsidP="00D934C3">
            <w:pPr>
              <w:autoSpaceDE w:val="0"/>
              <w:autoSpaceDN w:val="0"/>
              <w:adjustRightInd w:val="0"/>
              <w:rPr>
                <w:rFonts w:eastAsiaTheme="minorHAnsi" w:cs="Arial"/>
                <w:szCs w:val="20"/>
                <w:lang w:eastAsia="en-US"/>
              </w:rPr>
            </w:pPr>
          </w:p>
          <w:p w14:paraId="4B89781F" w14:textId="77777777" w:rsidR="00D934C3" w:rsidRPr="00EF494E" w:rsidRDefault="00D934C3" w:rsidP="00D934C3">
            <w:pPr>
              <w:autoSpaceDE w:val="0"/>
              <w:autoSpaceDN w:val="0"/>
              <w:adjustRightInd w:val="0"/>
              <w:jc w:val="center"/>
              <w:rPr>
                <w:rFonts w:eastAsiaTheme="minorHAnsi" w:cs="Arial"/>
                <w:b/>
                <w:sz w:val="24"/>
                <w:szCs w:val="20"/>
                <w:lang w:eastAsia="en-US"/>
              </w:rPr>
            </w:pPr>
            <w:r w:rsidRPr="00EF494E">
              <w:rPr>
                <w:rFonts w:eastAsiaTheme="minorHAnsi" w:cs="Arial"/>
                <w:b/>
                <w:sz w:val="24"/>
                <w:szCs w:val="20"/>
                <w:lang w:eastAsia="en-US"/>
              </w:rPr>
              <w:t xml:space="preserve">CAHIER DES CLAUSES </w:t>
            </w:r>
            <w:r w:rsidR="008A02DD" w:rsidRPr="00EF494E">
              <w:rPr>
                <w:rFonts w:eastAsiaTheme="minorHAnsi" w:cs="Arial"/>
                <w:b/>
                <w:sz w:val="24"/>
                <w:szCs w:val="20"/>
                <w:lang w:eastAsia="en-US"/>
              </w:rPr>
              <w:t xml:space="preserve">ADMINISTRATIVES </w:t>
            </w:r>
            <w:r w:rsidRPr="00EF494E">
              <w:rPr>
                <w:rFonts w:eastAsiaTheme="minorHAnsi" w:cs="Arial"/>
                <w:b/>
                <w:sz w:val="24"/>
                <w:szCs w:val="20"/>
                <w:lang w:eastAsia="en-US"/>
              </w:rPr>
              <w:t>PARTICULIERES</w:t>
            </w:r>
          </w:p>
          <w:p w14:paraId="73D21201" w14:textId="77777777" w:rsidR="00D934C3" w:rsidRPr="00EF494E" w:rsidRDefault="00D934C3" w:rsidP="008A02DD">
            <w:pPr>
              <w:autoSpaceDE w:val="0"/>
              <w:autoSpaceDN w:val="0"/>
              <w:adjustRightInd w:val="0"/>
              <w:jc w:val="center"/>
              <w:rPr>
                <w:rFonts w:eastAsiaTheme="minorHAnsi" w:cs="Arial"/>
                <w:szCs w:val="20"/>
                <w:lang w:eastAsia="en-US"/>
              </w:rPr>
            </w:pPr>
          </w:p>
        </w:tc>
      </w:tr>
    </w:tbl>
    <w:p w14:paraId="5488C1DF"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1D827110" w14:textId="77777777" w:rsidR="00D934C3" w:rsidRPr="00D934C3" w:rsidRDefault="00D934C3" w:rsidP="00D934C3">
      <w:pPr>
        <w:autoSpaceDE w:val="0"/>
        <w:autoSpaceDN w:val="0"/>
        <w:adjustRightInd w:val="0"/>
        <w:rPr>
          <w:rFonts w:ascii="CIDFont+F2" w:eastAsiaTheme="minorHAnsi" w:hAnsi="CIDFont+F2" w:cs="CIDFont+F2"/>
          <w:szCs w:val="20"/>
          <w:lang w:eastAsia="en-US"/>
        </w:rPr>
      </w:pPr>
    </w:p>
    <w:p w14:paraId="30383F9E"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78ED4AD7"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425D0E05"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06EFAFA9"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343291B4"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130C7FC8"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618EE9E1"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42AF4EDB"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5A70F389" w14:textId="77777777" w:rsidR="001524B1" w:rsidRDefault="001524B1" w:rsidP="001524B1">
      <w:pPr>
        <w:autoSpaceDE w:val="0"/>
        <w:autoSpaceDN w:val="0"/>
        <w:adjustRightInd w:val="0"/>
        <w:jc w:val="right"/>
        <w:rPr>
          <w:rFonts w:ascii="CIDFont+F2" w:eastAsiaTheme="minorHAnsi" w:hAnsi="CIDFont+F2" w:cs="CIDFont+F2"/>
          <w:szCs w:val="20"/>
          <w:lang w:eastAsia="en-US"/>
        </w:rPr>
      </w:pPr>
    </w:p>
    <w:p w14:paraId="3A3BAFA7" w14:textId="77777777" w:rsidR="00D934C3" w:rsidRPr="00EF494E" w:rsidRDefault="001524B1" w:rsidP="001524B1">
      <w:pPr>
        <w:autoSpaceDE w:val="0"/>
        <w:autoSpaceDN w:val="0"/>
        <w:adjustRightInd w:val="0"/>
        <w:jc w:val="right"/>
        <w:rPr>
          <w:rFonts w:eastAsiaTheme="minorHAnsi" w:cs="Arial"/>
          <w:b/>
          <w:sz w:val="22"/>
          <w:szCs w:val="22"/>
          <w:lang w:eastAsia="en-US"/>
        </w:rPr>
      </w:pPr>
      <w:r w:rsidRPr="00EF494E">
        <w:rPr>
          <w:rFonts w:eastAsiaTheme="minorHAnsi" w:cs="Arial"/>
          <w:b/>
          <w:sz w:val="22"/>
          <w:szCs w:val="22"/>
          <w:lang w:eastAsia="en-US"/>
        </w:rPr>
        <w:t xml:space="preserve">Version </w:t>
      </w:r>
      <w:r w:rsidR="00EF494E" w:rsidRPr="00EF494E">
        <w:rPr>
          <w:rFonts w:eastAsiaTheme="minorHAnsi" w:cs="Arial"/>
          <w:b/>
          <w:sz w:val="22"/>
          <w:szCs w:val="22"/>
          <w:lang w:eastAsia="en-US"/>
        </w:rPr>
        <w:t>de juillet 2025</w:t>
      </w:r>
      <w:r w:rsidR="00D934C3" w:rsidRPr="00EF494E">
        <w:rPr>
          <w:rFonts w:eastAsiaTheme="minorHAnsi" w:cs="Arial"/>
          <w:b/>
          <w:sz w:val="22"/>
          <w:szCs w:val="22"/>
          <w:lang w:eastAsia="en-US"/>
        </w:rPr>
        <w:br w:type="page"/>
      </w:r>
    </w:p>
    <w:p w14:paraId="1ECE6E30" w14:textId="77777777" w:rsidR="00D934C3" w:rsidRPr="00B858E1" w:rsidRDefault="00D934C3" w:rsidP="008A02DD">
      <w:pPr>
        <w:pStyle w:val="Corpsdetexte21"/>
        <w:ind w:left="0" w:firstLine="5"/>
        <w:jc w:val="center"/>
        <w:rPr>
          <w:rFonts w:ascii="Times New Roman" w:hAnsi="Times New Roman"/>
        </w:rPr>
      </w:pPr>
    </w:p>
    <w:p w14:paraId="7065FD14" w14:textId="77777777" w:rsidR="00D934C3" w:rsidRPr="008A02DD" w:rsidRDefault="005370CF" w:rsidP="00D934C3">
      <w:pPr>
        <w:pStyle w:val="Corpsdetexte21"/>
        <w:ind w:left="4248"/>
        <w:rPr>
          <w:rFonts w:cs="Arial"/>
          <w:b/>
          <w:bCs/>
        </w:rPr>
      </w:pPr>
      <w:r>
        <w:rPr>
          <w:rFonts w:cs="Arial"/>
          <w:b/>
          <w:bCs/>
        </w:rPr>
        <w:t>SOMMAIRE</w:t>
      </w:r>
    </w:p>
    <w:p w14:paraId="13AAD9B6" w14:textId="77777777" w:rsidR="00D934C3" w:rsidRPr="008A02DD" w:rsidRDefault="00D934C3" w:rsidP="00D934C3">
      <w:pPr>
        <w:jc w:val="center"/>
        <w:rPr>
          <w:rFonts w:cs="Arial"/>
          <w:b/>
        </w:rPr>
      </w:pPr>
    </w:p>
    <w:p w14:paraId="1C6ECEE5" w14:textId="77777777" w:rsidR="00D934C3" w:rsidRPr="008A02DD" w:rsidRDefault="00D934C3" w:rsidP="00D934C3">
      <w:pPr>
        <w:jc w:val="center"/>
        <w:rPr>
          <w:rFonts w:cs="Arial"/>
          <w:b/>
        </w:rPr>
      </w:pPr>
      <w:bookmarkStart w:id="0" w:name="_GoBack"/>
    </w:p>
    <w:p w14:paraId="1B0C5A8E" w14:textId="23CD2E1B" w:rsidR="007A2BFF" w:rsidRDefault="00D934C3">
      <w:pPr>
        <w:pStyle w:val="TM1"/>
        <w:tabs>
          <w:tab w:val="left" w:pos="442"/>
          <w:tab w:val="right" w:leader="dot" w:pos="9629"/>
        </w:tabs>
        <w:rPr>
          <w:rFonts w:asciiTheme="minorHAnsi" w:eastAsiaTheme="minorEastAsia" w:hAnsiTheme="minorHAnsi" w:cstheme="minorBidi"/>
          <w:b w:val="0"/>
          <w:caps w:val="0"/>
          <w:noProof/>
          <w:sz w:val="22"/>
          <w:szCs w:val="22"/>
        </w:rPr>
      </w:pPr>
      <w:r w:rsidRPr="008A02DD">
        <w:rPr>
          <w:rFonts w:cs="Arial"/>
          <w:b w:val="0"/>
          <w:caps w:val="0"/>
          <w:sz w:val="18"/>
        </w:rPr>
        <w:fldChar w:fldCharType="begin"/>
      </w:r>
      <w:r w:rsidRPr="008A02DD">
        <w:rPr>
          <w:rFonts w:cs="Arial"/>
          <w:b w:val="0"/>
          <w:caps w:val="0"/>
          <w:sz w:val="18"/>
        </w:rPr>
        <w:instrText xml:space="preserve"> TOC \o "1-3" \h \z </w:instrText>
      </w:r>
      <w:r w:rsidRPr="008A02DD">
        <w:rPr>
          <w:rFonts w:cs="Arial"/>
          <w:b w:val="0"/>
          <w:caps w:val="0"/>
          <w:sz w:val="18"/>
        </w:rPr>
        <w:fldChar w:fldCharType="separate"/>
      </w:r>
      <w:hyperlink w:anchor="_Toc204953884" w:history="1">
        <w:r w:rsidR="007A2BFF" w:rsidRPr="00DA6AC7">
          <w:rPr>
            <w:rStyle w:val="Lienhypertexte"/>
            <w:noProof/>
          </w:rPr>
          <w:t>1</w:t>
        </w:r>
        <w:r w:rsidR="007A2BFF">
          <w:rPr>
            <w:rFonts w:asciiTheme="minorHAnsi" w:eastAsiaTheme="minorEastAsia" w:hAnsiTheme="minorHAnsi" w:cstheme="minorBidi"/>
            <w:b w:val="0"/>
            <w:caps w:val="0"/>
            <w:noProof/>
            <w:sz w:val="22"/>
            <w:szCs w:val="22"/>
          </w:rPr>
          <w:tab/>
        </w:r>
        <w:r w:rsidR="007A2BFF" w:rsidRPr="00DA6AC7">
          <w:rPr>
            <w:rStyle w:val="Lienhypertexte"/>
            <w:noProof/>
          </w:rPr>
          <w:t>OBJET, ALLOTISSEMENT ET FORME DU MARCHE</w:t>
        </w:r>
        <w:r w:rsidR="007A2BFF">
          <w:rPr>
            <w:noProof/>
            <w:webHidden/>
          </w:rPr>
          <w:tab/>
        </w:r>
        <w:r w:rsidR="007A2BFF">
          <w:rPr>
            <w:noProof/>
            <w:webHidden/>
          </w:rPr>
          <w:fldChar w:fldCharType="begin"/>
        </w:r>
        <w:r w:rsidR="007A2BFF">
          <w:rPr>
            <w:noProof/>
            <w:webHidden/>
          </w:rPr>
          <w:instrText xml:space="preserve"> PAGEREF _Toc204953884 \h </w:instrText>
        </w:r>
        <w:r w:rsidR="007A2BFF">
          <w:rPr>
            <w:noProof/>
            <w:webHidden/>
          </w:rPr>
        </w:r>
        <w:r w:rsidR="007A2BFF">
          <w:rPr>
            <w:noProof/>
            <w:webHidden/>
          </w:rPr>
          <w:fldChar w:fldCharType="separate"/>
        </w:r>
        <w:r w:rsidR="007A2BFF">
          <w:rPr>
            <w:noProof/>
            <w:webHidden/>
          </w:rPr>
          <w:t>4</w:t>
        </w:r>
        <w:r w:rsidR="007A2BFF">
          <w:rPr>
            <w:noProof/>
            <w:webHidden/>
          </w:rPr>
          <w:fldChar w:fldCharType="end"/>
        </w:r>
      </w:hyperlink>
    </w:p>
    <w:p w14:paraId="43FAB288" w14:textId="70665F53"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85" w:history="1">
        <w:r w:rsidRPr="00DA6AC7">
          <w:rPr>
            <w:rStyle w:val="Lienhypertexte"/>
            <w:noProof/>
          </w:rPr>
          <w:t>1.1</w:t>
        </w:r>
        <w:r>
          <w:rPr>
            <w:rFonts w:asciiTheme="minorHAnsi" w:eastAsiaTheme="minorEastAsia" w:hAnsiTheme="minorHAnsi" w:cstheme="minorBidi"/>
            <w:noProof/>
            <w:sz w:val="22"/>
            <w:szCs w:val="22"/>
          </w:rPr>
          <w:tab/>
        </w:r>
        <w:r w:rsidRPr="00DA6AC7">
          <w:rPr>
            <w:rStyle w:val="Lienhypertexte"/>
            <w:noProof/>
          </w:rPr>
          <w:t>Objet</w:t>
        </w:r>
        <w:r>
          <w:rPr>
            <w:noProof/>
            <w:webHidden/>
          </w:rPr>
          <w:tab/>
        </w:r>
        <w:r>
          <w:rPr>
            <w:noProof/>
            <w:webHidden/>
          </w:rPr>
          <w:fldChar w:fldCharType="begin"/>
        </w:r>
        <w:r>
          <w:rPr>
            <w:noProof/>
            <w:webHidden/>
          </w:rPr>
          <w:instrText xml:space="preserve"> PAGEREF _Toc204953885 \h </w:instrText>
        </w:r>
        <w:r>
          <w:rPr>
            <w:noProof/>
            <w:webHidden/>
          </w:rPr>
        </w:r>
        <w:r>
          <w:rPr>
            <w:noProof/>
            <w:webHidden/>
          </w:rPr>
          <w:fldChar w:fldCharType="separate"/>
        </w:r>
        <w:r>
          <w:rPr>
            <w:noProof/>
            <w:webHidden/>
          </w:rPr>
          <w:t>4</w:t>
        </w:r>
        <w:r>
          <w:rPr>
            <w:noProof/>
            <w:webHidden/>
          </w:rPr>
          <w:fldChar w:fldCharType="end"/>
        </w:r>
      </w:hyperlink>
    </w:p>
    <w:p w14:paraId="039FE70C" w14:textId="00D04D68"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86" w:history="1">
        <w:r w:rsidRPr="00DA6AC7">
          <w:rPr>
            <w:rStyle w:val="Lienhypertexte"/>
            <w:noProof/>
          </w:rPr>
          <w:t>1.2</w:t>
        </w:r>
        <w:r>
          <w:rPr>
            <w:rFonts w:asciiTheme="minorHAnsi" w:eastAsiaTheme="minorEastAsia" w:hAnsiTheme="minorHAnsi" w:cstheme="minorBidi"/>
            <w:noProof/>
            <w:sz w:val="22"/>
            <w:szCs w:val="22"/>
          </w:rPr>
          <w:tab/>
        </w:r>
        <w:r w:rsidRPr="00DA6AC7">
          <w:rPr>
            <w:rStyle w:val="Lienhypertexte"/>
            <w:noProof/>
          </w:rPr>
          <w:t>Allotissement</w:t>
        </w:r>
        <w:r>
          <w:rPr>
            <w:noProof/>
            <w:webHidden/>
          </w:rPr>
          <w:tab/>
        </w:r>
        <w:r>
          <w:rPr>
            <w:noProof/>
            <w:webHidden/>
          </w:rPr>
          <w:fldChar w:fldCharType="begin"/>
        </w:r>
        <w:r>
          <w:rPr>
            <w:noProof/>
            <w:webHidden/>
          </w:rPr>
          <w:instrText xml:space="preserve"> PAGEREF _Toc204953886 \h </w:instrText>
        </w:r>
        <w:r>
          <w:rPr>
            <w:noProof/>
            <w:webHidden/>
          </w:rPr>
        </w:r>
        <w:r>
          <w:rPr>
            <w:noProof/>
            <w:webHidden/>
          </w:rPr>
          <w:fldChar w:fldCharType="separate"/>
        </w:r>
        <w:r>
          <w:rPr>
            <w:noProof/>
            <w:webHidden/>
          </w:rPr>
          <w:t>4</w:t>
        </w:r>
        <w:r>
          <w:rPr>
            <w:noProof/>
            <w:webHidden/>
          </w:rPr>
          <w:fldChar w:fldCharType="end"/>
        </w:r>
      </w:hyperlink>
    </w:p>
    <w:p w14:paraId="286F7075" w14:textId="5F26B77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87" w:history="1">
        <w:r w:rsidRPr="00DA6AC7">
          <w:rPr>
            <w:rStyle w:val="Lienhypertexte"/>
            <w:noProof/>
          </w:rPr>
          <w:t>1.3</w:t>
        </w:r>
        <w:r>
          <w:rPr>
            <w:rFonts w:asciiTheme="minorHAnsi" w:eastAsiaTheme="minorEastAsia" w:hAnsiTheme="minorHAnsi" w:cstheme="minorBidi"/>
            <w:noProof/>
            <w:sz w:val="22"/>
            <w:szCs w:val="22"/>
          </w:rPr>
          <w:tab/>
        </w:r>
        <w:r w:rsidRPr="00DA6AC7">
          <w:rPr>
            <w:rStyle w:val="Lienhypertexte"/>
            <w:noProof/>
          </w:rPr>
          <w:t>Forme</w:t>
        </w:r>
        <w:r>
          <w:rPr>
            <w:noProof/>
            <w:webHidden/>
          </w:rPr>
          <w:tab/>
        </w:r>
        <w:r>
          <w:rPr>
            <w:noProof/>
            <w:webHidden/>
          </w:rPr>
          <w:fldChar w:fldCharType="begin"/>
        </w:r>
        <w:r>
          <w:rPr>
            <w:noProof/>
            <w:webHidden/>
          </w:rPr>
          <w:instrText xml:space="preserve"> PAGEREF _Toc204953887 \h </w:instrText>
        </w:r>
        <w:r>
          <w:rPr>
            <w:noProof/>
            <w:webHidden/>
          </w:rPr>
        </w:r>
        <w:r>
          <w:rPr>
            <w:noProof/>
            <w:webHidden/>
          </w:rPr>
          <w:fldChar w:fldCharType="separate"/>
        </w:r>
        <w:r>
          <w:rPr>
            <w:noProof/>
            <w:webHidden/>
          </w:rPr>
          <w:t>4</w:t>
        </w:r>
        <w:r>
          <w:rPr>
            <w:noProof/>
            <w:webHidden/>
          </w:rPr>
          <w:fldChar w:fldCharType="end"/>
        </w:r>
      </w:hyperlink>
    </w:p>
    <w:p w14:paraId="5639FBB7" w14:textId="63FD80E8"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888" w:history="1">
        <w:r w:rsidRPr="00DA6AC7">
          <w:rPr>
            <w:rStyle w:val="Lienhypertexte"/>
            <w:noProof/>
          </w:rPr>
          <w:t>2</w:t>
        </w:r>
        <w:r>
          <w:rPr>
            <w:rFonts w:asciiTheme="minorHAnsi" w:eastAsiaTheme="minorEastAsia" w:hAnsiTheme="minorHAnsi" w:cstheme="minorBidi"/>
            <w:b w:val="0"/>
            <w:caps w:val="0"/>
            <w:noProof/>
            <w:sz w:val="22"/>
            <w:szCs w:val="22"/>
          </w:rPr>
          <w:tab/>
        </w:r>
        <w:r w:rsidRPr="00DA6AC7">
          <w:rPr>
            <w:rStyle w:val="Lienhypertexte"/>
            <w:noProof/>
          </w:rPr>
          <w:t>DOCUMENTATION APPLICABLE</w:t>
        </w:r>
        <w:r>
          <w:rPr>
            <w:noProof/>
            <w:webHidden/>
          </w:rPr>
          <w:tab/>
        </w:r>
        <w:r>
          <w:rPr>
            <w:noProof/>
            <w:webHidden/>
          </w:rPr>
          <w:fldChar w:fldCharType="begin"/>
        </w:r>
        <w:r>
          <w:rPr>
            <w:noProof/>
            <w:webHidden/>
          </w:rPr>
          <w:instrText xml:space="preserve"> PAGEREF _Toc204953888 \h </w:instrText>
        </w:r>
        <w:r>
          <w:rPr>
            <w:noProof/>
            <w:webHidden/>
          </w:rPr>
        </w:r>
        <w:r>
          <w:rPr>
            <w:noProof/>
            <w:webHidden/>
          </w:rPr>
          <w:fldChar w:fldCharType="separate"/>
        </w:r>
        <w:r>
          <w:rPr>
            <w:noProof/>
            <w:webHidden/>
          </w:rPr>
          <w:t>5</w:t>
        </w:r>
        <w:r>
          <w:rPr>
            <w:noProof/>
            <w:webHidden/>
          </w:rPr>
          <w:fldChar w:fldCharType="end"/>
        </w:r>
      </w:hyperlink>
    </w:p>
    <w:p w14:paraId="097A72B3" w14:textId="7358B64E"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89" w:history="1">
        <w:r w:rsidRPr="00DA6AC7">
          <w:rPr>
            <w:rStyle w:val="Lienhypertexte"/>
            <w:noProof/>
          </w:rPr>
          <w:t>2.1</w:t>
        </w:r>
        <w:r>
          <w:rPr>
            <w:rFonts w:asciiTheme="minorHAnsi" w:eastAsiaTheme="minorEastAsia" w:hAnsiTheme="minorHAnsi" w:cstheme="minorBidi"/>
            <w:noProof/>
            <w:sz w:val="22"/>
            <w:szCs w:val="22"/>
          </w:rPr>
          <w:tab/>
        </w:r>
        <w:r w:rsidRPr="00DA6AC7">
          <w:rPr>
            <w:rStyle w:val="Lienhypertexte"/>
            <w:noProof/>
          </w:rPr>
          <w:t>Pièces contractuelles</w:t>
        </w:r>
        <w:r>
          <w:rPr>
            <w:noProof/>
            <w:webHidden/>
          </w:rPr>
          <w:tab/>
        </w:r>
        <w:r>
          <w:rPr>
            <w:noProof/>
            <w:webHidden/>
          </w:rPr>
          <w:fldChar w:fldCharType="begin"/>
        </w:r>
        <w:r>
          <w:rPr>
            <w:noProof/>
            <w:webHidden/>
          </w:rPr>
          <w:instrText xml:space="preserve"> PAGEREF _Toc204953889 \h </w:instrText>
        </w:r>
        <w:r>
          <w:rPr>
            <w:noProof/>
            <w:webHidden/>
          </w:rPr>
        </w:r>
        <w:r>
          <w:rPr>
            <w:noProof/>
            <w:webHidden/>
          </w:rPr>
          <w:fldChar w:fldCharType="separate"/>
        </w:r>
        <w:r>
          <w:rPr>
            <w:noProof/>
            <w:webHidden/>
          </w:rPr>
          <w:t>5</w:t>
        </w:r>
        <w:r>
          <w:rPr>
            <w:noProof/>
            <w:webHidden/>
          </w:rPr>
          <w:fldChar w:fldCharType="end"/>
        </w:r>
      </w:hyperlink>
    </w:p>
    <w:p w14:paraId="398F00FD" w14:textId="1E06DE7E"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0" w:history="1">
        <w:r w:rsidRPr="00DA6AC7">
          <w:rPr>
            <w:rStyle w:val="Lienhypertexte"/>
            <w:noProof/>
          </w:rPr>
          <w:t>2.2</w:t>
        </w:r>
        <w:r>
          <w:rPr>
            <w:rFonts w:asciiTheme="minorHAnsi" w:eastAsiaTheme="minorEastAsia" w:hAnsiTheme="minorHAnsi" w:cstheme="minorBidi"/>
            <w:noProof/>
            <w:sz w:val="22"/>
            <w:szCs w:val="22"/>
          </w:rPr>
          <w:tab/>
        </w:r>
        <w:r w:rsidRPr="00DA6AC7">
          <w:rPr>
            <w:rStyle w:val="Lienhypertexte"/>
            <w:noProof/>
          </w:rPr>
          <w:t>Textes généraux applicables aux activités de sûreté et de sécurité</w:t>
        </w:r>
        <w:r>
          <w:rPr>
            <w:noProof/>
            <w:webHidden/>
          </w:rPr>
          <w:tab/>
        </w:r>
        <w:r>
          <w:rPr>
            <w:noProof/>
            <w:webHidden/>
          </w:rPr>
          <w:fldChar w:fldCharType="begin"/>
        </w:r>
        <w:r>
          <w:rPr>
            <w:noProof/>
            <w:webHidden/>
          </w:rPr>
          <w:instrText xml:space="preserve"> PAGEREF _Toc204953890 \h </w:instrText>
        </w:r>
        <w:r>
          <w:rPr>
            <w:noProof/>
            <w:webHidden/>
          </w:rPr>
        </w:r>
        <w:r>
          <w:rPr>
            <w:noProof/>
            <w:webHidden/>
          </w:rPr>
          <w:fldChar w:fldCharType="separate"/>
        </w:r>
        <w:r>
          <w:rPr>
            <w:noProof/>
            <w:webHidden/>
          </w:rPr>
          <w:t>5</w:t>
        </w:r>
        <w:r>
          <w:rPr>
            <w:noProof/>
            <w:webHidden/>
          </w:rPr>
          <w:fldChar w:fldCharType="end"/>
        </w:r>
      </w:hyperlink>
    </w:p>
    <w:p w14:paraId="3E25BA15" w14:textId="3C297AEF"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891" w:history="1">
        <w:r w:rsidRPr="00DA6AC7">
          <w:rPr>
            <w:rStyle w:val="Lienhypertexte"/>
            <w:noProof/>
          </w:rPr>
          <w:t>3</w:t>
        </w:r>
        <w:r>
          <w:rPr>
            <w:rFonts w:asciiTheme="minorHAnsi" w:eastAsiaTheme="minorEastAsia" w:hAnsiTheme="minorHAnsi" w:cstheme="minorBidi"/>
            <w:b w:val="0"/>
            <w:caps w:val="0"/>
            <w:noProof/>
            <w:sz w:val="22"/>
            <w:szCs w:val="22"/>
          </w:rPr>
          <w:tab/>
        </w:r>
        <w:r w:rsidRPr="00DA6AC7">
          <w:rPr>
            <w:rStyle w:val="Lienhypertexte"/>
            <w:noProof/>
          </w:rPr>
          <w:t>DUREE – DELAIS D’EXECUTION</w:t>
        </w:r>
        <w:r>
          <w:rPr>
            <w:noProof/>
            <w:webHidden/>
          </w:rPr>
          <w:tab/>
        </w:r>
        <w:r>
          <w:rPr>
            <w:noProof/>
            <w:webHidden/>
          </w:rPr>
          <w:fldChar w:fldCharType="begin"/>
        </w:r>
        <w:r>
          <w:rPr>
            <w:noProof/>
            <w:webHidden/>
          </w:rPr>
          <w:instrText xml:space="preserve"> PAGEREF _Toc204953891 \h </w:instrText>
        </w:r>
        <w:r>
          <w:rPr>
            <w:noProof/>
            <w:webHidden/>
          </w:rPr>
        </w:r>
        <w:r>
          <w:rPr>
            <w:noProof/>
            <w:webHidden/>
          </w:rPr>
          <w:fldChar w:fldCharType="separate"/>
        </w:r>
        <w:r>
          <w:rPr>
            <w:noProof/>
            <w:webHidden/>
          </w:rPr>
          <w:t>6</w:t>
        </w:r>
        <w:r>
          <w:rPr>
            <w:noProof/>
            <w:webHidden/>
          </w:rPr>
          <w:fldChar w:fldCharType="end"/>
        </w:r>
      </w:hyperlink>
    </w:p>
    <w:p w14:paraId="48609F1B" w14:textId="4DCC5C36"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2" w:history="1">
        <w:r w:rsidRPr="00DA6AC7">
          <w:rPr>
            <w:rStyle w:val="Lienhypertexte"/>
            <w:noProof/>
          </w:rPr>
          <w:t>3.1</w:t>
        </w:r>
        <w:r>
          <w:rPr>
            <w:rFonts w:asciiTheme="minorHAnsi" w:eastAsiaTheme="minorEastAsia" w:hAnsiTheme="minorHAnsi" w:cstheme="minorBidi"/>
            <w:noProof/>
            <w:sz w:val="22"/>
            <w:szCs w:val="22"/>
          </w:rPr>
          <w:tab/>
        </w:r>
        <w:r w:rsidRPr="00DA6AC7">
          <w:rPr>
            <w:rStyle w:val="Lienhypertexte"/>
            <w:noProof/>
          </w:rPr>
          <w:t>Durée du marché</w:t>
        </w:r>
        <w:r>
          <w:rPr>
            <w:noProof/>
            <w:webHidden/>
          </w:rPr>
          <w:tab/>
        </w:r>
        <w:r>
          <w:rPr>
            <w:noProof/>
            <w:webHidden/>
          </w:rPr>
          <w:fldChar w:fldCharType="begin"/>
        </w:r>
        <w:r>
          <w:rPr>
            <w:noProof/>
            <w:webHidden/>
          </w:rPr>
          <w:instrText xml:space="preserve"> PAGEREF _Toc204953892 \h </w:instrText>
        </w:r>
        <w:r>
          <w:rPr>
            <w:noProof/>
            <w:webHidden/>
          </w:rPr>
        </w:r>
        <w:r>
          <w:rPr>
            <w:noProof/>
            <w:webHidden/>
          </w:rPr>
          <w:fldChar w:fldCharType="separate"/>
        </w:r>
        <w:r>
          <w:rPr>
            <w:noProof/>
            <w:webHidden/>
          </w:rPr>
          <w:t>6</w:t>
        </w:r>
        <w:r>
          <w:rPr>
            <w:noProof/>
            <w:webHidden/>
          </w:rPr>
          <w:fldChar w:fldCharType="end"/>
        </w:r>
      </w:hyperlink>
    </w:p>
    <w:p w14:paraId="3DC4A2BB" w14:textId="784F8A11"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3" w:history="1">
        <w:r w:rsidRPr="00DA6AC7">
          <w:rPr>
            <w:rStyle w:val="Lienhypertexte"/>
            <w:noProof/>
          </w:rPr>
          <w:t>3.2</w:t>
        </w:r>
        <w:r>
          <w:rPr>
            <w:rFonts w:asciiTheme="minorHAnsi" w:eastAsiaTheme="minorEastAsia" w:hAnsiTheme="minorHAnsi" w:cstheme="minorBidi"/>
            <w:noProof/>
            <w:sz w:val="22"/>
            <w:szCs w:val="22"/>
          </w:rPr>
          <w:tab/>
        </w:r>
        <w:r w:rsidRPr="00DA6AC7">
          <w:rPr>
            <w:rStyle w:val="Lienhypertexte"/>
            <w:noProof/>
          </w:rPr>
          <w:t>Durée et délais d’exécution des bons de commande</w:t>
        </w:r>
        <w:r>
          <w:rPr>
            <w:noProof/>
            <w:webHidden/>
          </w:rPr>
          <w:tab/>
        </w:r>
        <w:r>
          <w:rPr>
            <w:noProof/>
            <w:webHidden/>
          </w:rPr>
          <w:fldChar w:fldCharType="begin"/>
        </w:r>
        <w:r>
          <w:rPr>
            <w:noProof/>
            <w:webHidden/>
          </w:rPr>
          <w:instrText xml:space="preserve"> PAGEREF _Toc204953893 \h </w:instrText>
        </w:r>
        <w:r>
          <w:rPr>
            <w:noProof/>
            <w:webHidden/>
          </w:rPr>
        </w:r>
        <w:r>
          <w:rPr>
            <w:noProof/>
            <w:webHidden/>
          </w:rPr>
          <w:fldChar w:fldCharType="separate"/>
        </w:r>
        <w:r>
          <w:rPr>
            <w:noProof/>
            <w:webHidden/>
          </w:rPr>
          <w:t>6</w:t>
        </w:r>
        <w:r>
          <w:rPr>
            <w:noProof/>
            <w:webHidden/>
          </w:rPr>
          <w:fldChar w:fldCharType="end"/>
        </w:r>
      </w:hyperlink>
    </w:p>
    <w:p w14:paraId="3BA3A432" w14:textId="06F55290"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894" w:history="1">
        <w:r w:rsidRPr="00DA6AC7">
          <w:rPr>
            <w:rStyle w:val="Lienhypertexte"/>
            <w:noProof/>
          </w:rPr>
          <w:t>4</w:t>
        </w:r>
        <w:r>
          <w:rPr>
            <w:rFonts w:asciiTheme="minorHAnsi" w:eastAsiaTheme="minorEastAsia" w:hAnsiTheme="minorHAnsi" w:cstheme="minorBidi"/>
            <w:b w:val="0"/>
            <w:caps w:val="0"/>
            <w:noProof/>
            <w:sz w:val="22"/>
            <w:szCs w:val="22"/>
          </w:rPr>
          <w:tab/>
        </w:r>
        <w:r w:rsidRPr="00DA6AC7">
          <w:rPr>
            <w:rStyle w:val="Lienhypertexte"/>
            <w:noProof/>
          </w:rPr>
          <w:t>OBLIGATIONS DES PARTIES</w:t>
        </w:r>
        <w:r>
          <w:rPr>
            <w:noProof/>
            <w:webHidden/>
          </w:rPr>
          <w:tab/>
        </w:r>
        <w:r>
          <w:rPr>
            <w:noProof/>
            <w:webHidden/>
          </w:rPr>
          <w:fldChar w:fldCharType="begin"/>
        </w:r>
        <w:r>
          <w:rPr>
            <w:noProof/>
            <w:webHidden/>
          </w:rPr>
          <w:instrText xml:space="preserve"> PAGEREF _Toc204953894 \h </w:instrText>
        </w:r>
        <w:r>
          <w:rPr>
            <w:noProof/>
            <w:webHidden/>
          </w:rPr>
        </w:r>
        <w:r>
          <w:rPr>
            <w:noProof/>
            <w:webHidden/>
          </w:rPr>
          <w:fldChar w:fldCharType="separate"/>
        </w:r>
        <w:r>
          <w:rPr>
            <w:noProof/>
            <w:webHidden/>
          </w:rPr>
          <w:t>6</w:t>
        </w:r>
        <w:r>
          <w:rPr>
            <w:noProof/>
            <w:webHidden/>
          </w:rPr>
          <w:fldChar w:fldCharType="end"/>
        </w:r>
      </w:hyperlink>
    </w:p>
    <w:p w14:paraId="0FDED7DA" w14:textId="7CEE2E0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5" w:history="1">
        <w:r w:rsidRPr="00DA6AC7">
          <w:rPr>
            <w:rStyle w:val="Lienhypertexte"/>
            <w:noProof/>
          </w:rPr>
          <w:t>4.1</w:t>
        </w:r>
        <w:r>
          <w:rPr>
            <w:rFonts w:asciiTheme="minorHAnsi" w:eastAsiaTheme="minorEastAsia" w:hAnsiTheme="minorHAnsi" w:cstheme="minorBidi"/>
            <w:noProof/>
            <w:sz w:val="22"/>
            <w:szCs w:val="22"/>
          </w:rPr>
          <w:tab/>
        </w:r>
        <w:r w:rsidRPr="00DA6AC7">
          <w:rPr>
            <w:rStyle w:val="Lienhypertexte"/>
            <w:noProof/>
          </w:rPr>
          <w:t>Obligation de moyens minimum</w:t>
        </w:r>
        <w:r>
          <w:rPr>
            <w:noProof/>
            <w:webHidden/>
          </w:rPr>
          <w:tab/>
        </w:r>
        <w:r>
          <w:rPr>
            <w:noProof/>
            <w:webHidden/>
          </w:rPr>
          <w:fldChar w:fldCharType="begin"/>
        </w:r>
        <w:r>
          <w:rPr>
            <w:noProof/>
            <w:webHidden/>
          </w:rPr>
          <w:instrText xml:space="preserve"> PAGEREF _Toc204953895 \h </w:instrText>
        </w:r>
        <w:r>
          <w:rPr>
            <w:noProof/>
            <w:webHidden/>
          </w:rPr>
        </w:r>
        <w:r>
          <w:rPr>
            <w:noProof/>
            <w:webHidden/>
          </w:rPr>
          <w:fldChar w:fldCharType="separate"/>
        </w:r>
        <w:r>
          <w:rPr>
            <w:noProof/>
            <w:webHidden/>
          </w:rPr>
          <w:t>6</w:t>
        </w:r>
        <w:r>
          <w:rPr>
            <w:noProof/>
            <w:webHidden/>
          </w:rPr>
          <w:fldChar w:fldCharType="end"/>
        </w:r>
      </w:hyperlink>
    </w:p>
    <w:p w14:paraId="730B76D2" w14:textId="25AABF86"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6" w:history="1">
        <w:r w:rsidRPr="00DA6AC7">
          <w:rPr>
            <w:rStyle w:val="Lienhypertexte"/>
            <w:noProof/>
          </w:rPr>
          <w:t>4.2</w:t>
        </w:r>
        <w:r>
          <w:rPr>
            <w:rFonts w:asciiTheme="minorHAnsi" w:eastAsiaTheme="minorEastAsia" w:hAnsiTheme="minorHAnsi" w:cstheme="minorBidi"/>
            <w:noProof/>
            <w:sz w:val="22"/>
            <w:szCs w:val="22"/>
          </w:rPr>
          <w:tab/>
        </w:r>
        <w:r w:rsidRPr="00DA6AC7">
          <w:rPr>
            <w:rStyle w:val="Lienhypertexte"/>
            <w:noProof/>
          </w:rPr>
          <w:t>Obligation de résultat</w:t>
        </w:r>
        <w:r>
          <w:rPr>
            <w:noProof/>
            <w:webHidden/>
          </w:rPr>
          <w:tab/>
        </w:r>
        <w:r>
          <w:rPr>
            <w:noProof/>
            <w:webHidden/>
          </w:rPr>
          <w:fldChar w:fldCharType="begin"/>
        </w:r>
        <w:r>
          <w:rPr>
            <w:noProof/>
            <w:webHidden/>
          </w:rPr>
          <w:instrText xml:space="preserve"> PAGEREF _Toc204953896 \h </w:instrText>
        </w:r>
        <w:r>
          <w:rPr>
            <w:noProof/>
            <w:webHidden/>
          </w:rPr>
        </w:r>
        <w:r>
          <w:rPr>
            <w:noProof/>
            <w:webHidden/>
          </w:rPr>
          <w:fldChar w:fldCharType="separate"/>
        </w:r>
        <w:r>
          <w:rPr>
            <w:noProof/>
            <w:webHidden/>
          </w:rPr>
          <w:t>7</w:t>
        </w:r>
        <w:r>
          <w:rPr>
            <w:noProof/>
            <w:webHidden/>
          </w:rPr>
          <w:fldChar w:fldCharType="end"/>
        </w:r>
      </w:hyperlink>
    </w:p>
    <w:p w14:paraId="19DA5213" w14:textId="7E4B92A4"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7" w:history="1">
        <w:r w:rsidRPr="00DA6AC7">
          <w:rPr>
            <w:rStyle w:val="Lienhypertexte"/>
            <w:noProof/>
          </w:rPr>
          <w:t>4.3</w:t>
        </w:r>
        <w:r>
          <w:rPr>
            <w:rFonts w:asciiTheme="minorHAnsi" w:eastAsiaTheme="minorEastAsia" w:hAnsiTheme="minorHAnsi" w:cstheme="minorBidi"/>
            <w:noProof/>
            <w:sz w:val="22"/>
            <w:szCs w:val="22"/>
          </w:rPr>
          <w:tab/>
        </w:r>
        <w:r w:rsidRPr="00DA6AC7">
          <w:rPr>
            <w:rStyle w:val="Lienhypertexte"/>
            <w:noProof/>
          </w:rPr>
          <w:t>Obligation d’information, de conseil et d’alerte</w:t>
        </w:r>
        <w:r>
          <w:rPr>
            <w:noProof/>
            <w:webHidden/>
          </w:rPr>
          <w:tab/>
        </w:r>
        <w:r>
          <w:rPr>
            <w:noProof/>
            <w:webHidden/>
          </w:rPr>
          <w:fldChar w:fldCharType="begin"/>
        </w:r>
        <w:r>
          <w:rPr>
            <w:noProof/>
            <w:webHidden/>
          </w:rPr>
          <w:instrText xml:space="preserve"> PAGEREF _Toc204953897 \h </w:instrText>
        </w:r>
        <w:r>
          <w:rPr>
            <w:noProof/>
            <w:webHidden/>
          </w:rPr>
        </w:r>
        <w:r>
          <w:rPr>
            <w:noProof/>
            <w:webHidden/>
          </w:rPr>
          <w:fldChar w:fldCharType="separate"/>
        </w:r>
        <w:r>
          <w:rPr>
            <w:noProof/>
            <w:webHidden/>
          </w:rPr>
          <w:t>7</w:t>
        </w:r>
        <w:r>
          <w:rPr>
            <w:noProof/>
            <w:webHidden/>
          </w:rPr>
          <w:fldChar w:fldCharType="end"/>
        </w:r>
      </w:hyperlink>
    </w:p>
    <w:p w14:paraId="678B5913" w14:textId="7AF0EC0B"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898" w:history="1">
        <w:r w:rsidRPr="00DA6AC7">
          <w:rPr>
            <w:rStyle w:val="Lienhypertexte"/>
            <w:noProof/>
          </w:rPr>
          <w:t>5</w:t>
        </w:r>
        <w:r>
          <w:rPr>
            <w:rFonts w:asciiTheme="minorHAnsi" w:eastAsiaTheme="minorEastAsia" w:hAnsiTheme="minorHAnsi" w:cstheme="minorBidi"/>
            <w:b w:val="0"/>
            <w:caps w:val="0"/>
            <w:noProof/>
            <w:sz w:val="22"/>
            <w:szCs w:val="22"/>
          </w:rPr>
          <w:tab/>
        </w:r>
        <w:r w:rsidRPr="00DA6AC7">
          <w:rPr>
            <w:rStyle w:val="Lienhypertexte"/>
            <w:noProof/>
          </w:rPr>
          <w:t>CONDITIONS GENERALES D’EXECUTION DES PRESTATIONS</w:t>
        </w:r>
        <w:r>
          <w:rPr>
            <w:noProof/>
            <w:webHidden/>
          </w:rPr>
          <w:tab/>
        </w:r>
        <w:r>
          <w:rPr>
            <w:noProof/>
            <w:webHidden/>
          </w:rPr>
          <w:fldChar w:fldCharType="begin"/>
        </w:r>
        <w:r>
          <w:rPr>
            <w:noProof/>
            <w:webHidden/>
          </w:rPr>
          <w:instrText xml:space="preserve"> PAGEREF _Toc204953898 \h </w:instrText>
        </w:r>
        <w:r>
          <w:rPr>
            <w:noProof/>
            <w:webHidden/>
          </w:rPr>
        </w:r>
        <w:r>
          <w:rPr>
            <w:noProof/>
            <w:webHidden/>
          </w:rPr>
          <w:fldChar w:fldCharType="separate"/>
        </w:r>
        <w:r>
          <w:rPr>
            <w:noProof/>
            <w:webHidden/>
          </w:rPr>
          <w:t>7</w:t>
        </w:r>
        <w:r>
          <w:rPr>
            <w:noProof/>
            <w:webHidden/>
          </w:rPr>
          <w:fldChar w:fldCharType="end"/>
        </w:r>
      </w:hyperlink>
    </w:p>
    <w:p w14:paraId="67E51441" w14:textId="715E8C1C"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899" w:history="1">
        <w:r w:rsidRPr="00DA6AC7">
          <w:rPr>
            <w:rStyle w:val="Lienhypertexte"/>
            <w:noProof/>
          </w:rPr>
          <w:t>5.1</w:t>
        </w:r>
        <w:r>
          <w:rPr>
            <w:rFonts w:asciiTheme="minorHAnsi" w:eastAsiaTheme="minorEastAsia" w:hAnsiTheme="minorHAnsi" w:cstheme="minorBidi"/>
            <w:noProof/>
            <w:sz w:val="22"/>
            <w:szCs w:val="22"/>
          </w:rPr>
          <w:tab/>
        </w:r>
        <w:r w:rsidRPr="00DA6AC7">
          <w:rPr>
            <w:rStyle w:val="Lienhypertexte"/>
            <w:noProof/>
          </w:rPr>
          <w:t>Lieux d’exécution des prestations et contraintes des sites</w:t>
        </w:r>
        <w:r>
          <w:rPr>
            <w:noProof/>
            <w:webHidden/>
          </w:rPr>
          <w:tab/>
        </w:r>
        <w:r>
          <w:rPr>
            <w:noProof/>
            <w:webHidden/>
          </w:rPr>
          <w:fldChar w:fldCharType="begin"/>
        </w:r>
        <w:r>
          <w:rPr>
            <w:noProof/>
            <w:webHidden/>
          </w:rPr>
          <w:instrText xml:space="preserve"> PAGEREF _Toc204953899 \h </w:instrText>
        </w:r>
        <w:r>
          <w:rPr>
            <w:noProof/>
            <w:webHidden/>
          </w:rPr>
        </w:r>
        <w:r>
          <w:rPr>
            <w:noProof/>
            <w:webHidden/>
          </w:rPr>
          <w:fldChar w:fldCharType="separate"/>
        </w:r>
        <w:r>
          <w:rPr>
            <w:noProof/>
            <w:webHidden/>
          </w:rPr>
          <w:t>7</w:t>
        </w:r>
        <w:r>
          <w:rPr>
            <w:noProof/>
            <w:webHidden/>
          </w:rPr>
          <w:fldChar w:fldCharType="end"/>
        </w:r>
      </w:hyperlink>
    </w:p>
    <w:p w14:paraId="5A46E019" w14:textId="227617F1"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0" w:history="1">
        <w:r w:rsidRPr="00DA6AC7">
          <w:rPr>
            <w:rStyle w:val="Lienhypertexte"/>
            <w:noProof/>
          </w:rPr>
          <w:t>5.1.1</w:t>
        </w:r>
        <w:r>
          <w:rPr>
            <w:rFonts w:asciiTheme="minorHAnsi" w:eastAsiaTheme="minorEastAsia" w:hAnsiTheme="minorHAnsi" w:cstheme="minorBidi"/>
            <w:smallCaps w:val="0"/>
            <w:noProof/>
            <w:sz w:val="22"/>
            <w:szCs w:val="22"/>
          </w:rPr>
          <w:tab/>
        </w:r>
        <w:r w:rsidRPr="00DA6AC7">
          <w:rPr>
            <w:rStyle w:val="Lienhypertexte"/>
            <w:noProof/>
          </w:rPr>
          <w:t>Généralités</w:t>
        </w:r>
        <w:r>
          <w:rPr>
            <w:noProof/>
            <w:webHidden/>
          </w:rPr>
          <w:tab/>
        </w:r>
        <w:r>
          <w:rPr>
            <w:noProof/>
            <w:webHidden/>
          </w:rPr>
          <w:fldChar w:fldCharType="begin"/>
        </w:r>
        <w:r>
          <w:rPr>
            <w:noProof/>
            <w:webHidden/>
          </w:rPr>
          <w:instrText xml:space="preserve"> PAGEREF _Toc204953900 \h </w:instrText>
        </w:r>
        <w:r>
          <w:rPr>
            <w:noProof/>
            <w:webHidden/>
          </w:rPr>
        </w:r>
        <w:r>
          <w:rPr>
            <w:noProof/>
            <w:webHidden/>
          </w:rPr>
          <w:fldChar w:fldCharType="separate"/>
        </w:r>
        <w:r>
          <w:rPr>
            <w:noProof/>
            <w:webHidden/>
          </w:rPr>
          <w:t>7</w:t>
        </w:r>
        <w:r>
          <w:rPr>
            <w:noProof/>
            <w:webHidden/>
          </w:rPr>
          <w:fldChar w:fldCharType="end"/>
        </w:r>
      </w:hyperlink>
    </w:p>
    <w:p w14:paraId="6C0FFACB" w14:textId="3CA9F9F9"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1" w:history="1">
        <w:r w:rsidRPr="00DA6AC7">
          <w:rPr>
            <w:rStyle w:val="Lienhypertexte"/>
            <w:noProof/>
          </w:rPr>
          <w:t>5.1.2</w:t>
        </w:r>
        <w:r>
          <w:rPr>
            <w:rFonts w:asciiTheme="minorHAnsi" w:eastAsiaTheme="minorEastAsia" w:hAnsiTheme="minorHAnsi" w:cstheme="minorBidi"/>
            <w:smallCaps w:val="0"/>
            <w:noProof/>
            <w:sz w:val="22"/>
            <w:szCs w:val="22"/>
          </w:rPr>
          <w:tab/>
        </w:r>
        <w:r w:rsidRPr="00DA6AC7">
          <w:rPr>
            <w:rStyle w:val="Lienhypertexte"/>
            <w:noProof/>
          </w:rPr>
          <w:t>Connaissance des lieux et de tous les éléments afférents à l’exécution des prestations</w:t>
        </w:r>
        <w:r>
          <w:rPr>
            <w:noProof/>
            <w:webHidden/>
          </w:rPr>
          <w:tab/>
        </w:r>
        <w:r>
          <w:rPr>
            <w:noProof/>
            <w:webHidden/>
          </w:rPr>
          <w:fldChar w:fldCharType="begin"/>
        </w:r>
        <w:r>
          <w:rPr>
            <w:noProof/>
            <w:webHidden/>
          </w:rPr>
          <w:instrText xml:space="preserve"> PAGEREF _Toc204953901 \h </w:instrText>
        </w:r>
        <w:r>
          <w:rPr>
            <w:noProof/>
            <w:webHidden/>
          </w:rPr>
        </w:r>
        <w:r>
          <w:rPr>
            <w:noProof/>
            <w:webHidden/>
          </w:rPr>
          <w:fldChar w:fldCharType="separate"/>
        </w:r>
        <w:r>
          <w:rPr>
            <w:noProof/>
            <w:webHidden/>
          </w:rPr>
          <w:t>7</w:t>
        </w:r>
        <w:r>
          <w:rPr>
            <w:noProof/>
            <w:webHidden/>
          </w:rPr>
          <w:fldChar w:fldCharType="end"/>
        </w:r>
      </w:hyperlink>
    </w:p>
    <w:p w14:paraId="3C15242C" w14:textId="40F1AE44"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02" w:history="1">
        <w:r w:rsidRPr="00DA6AC7">
          <w:rPr>
            <w:rStyle w:val="Lienhypertexte"/>
            <w:noProof/>
          </w:rPr>
          <w:t>5.2</w:t>
        </w:r>
        <w:r>
          <w:rPr>
            <w:rFonts w:asciiTheme="minorHAnsi" w:eastAsiaTheme="minorEastAsia" w:hAnsiTheme="minorHAnsi" w:cstheme="minorBidi"/>
            <w:noProof/>
            <w:sz w:val="22"/>
            <w:szCs w:val="22"/>
          </w:rPr>
          <w:tab/>
        </w:r>
        <w:r w:rsidRPr="00DA6AC7">
          <w:rPr>
            <w:rStyle w:val="Lienhypertexte"/>
            <w:noProof/>
          </w:rPr>
          <w:t>Représentants des parties</w:t>
        </w:r>
        <w:r>
          <w:rPr>
            <w:noProof/>
            <w:webHidden/>
          </w:rPr>
          <w:tab/>
        </w:r>
        <w:r>
          <w:rPr>
            <w:noProof/>
            <w:webHidden/>
          </w:rPr>
          <w:fldChar w:fldCharType="begin"/>
        </w:r>
        <w:r>
          <w:rPr>
            <w:noProof/>
            <w:webHidden/>
          </w:rPr>
          <w:instrText xml:space="preserve"> PAGEREF _Toc204953902 \h </w:instrText>
        </w:r>
        <w:r>
          <w:rPr>
            <w:noProof/>
            <w:webHidden/>
          </w:rPr>
        </w:r>
        <w:r>
          <w:rPr>
            <w:noProof/>
            <w:webHidden/>
          </w:rPr>
          <w:fldChar w:fldCharType="separate"/>
        </w:r>
        <w:r>
          <w:rPr>
            <w:noProof/>
            <w:webHidden/>
          </w:rPr>
          <w:t>7</w:t>
        </w:r>
        <w:r>
          <w:rPr>
            <w:noProof/>
            <w:webHidden/>
          </w:rPr>
          <w:fldChar w:fldCharType="end"/>
        </w:r>
      </w:hyperlink>
    </w:p>
    <w:p w14:paraId="12199184" w14:textId="5DD6128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03" w:history="1">
        <w:r w:rsidRPr="00DA6AC7">
          <w:rPr>
            <w:rStyle w:val="Lienhypertexte"/>
            <w:noProof/>
          </w:rPr>
          <w:t>5.3</w:t>
        </w:r>
        <w:r>
          <w:rPr>
            <w:rFonts w:asciiTheme="minorHAnsi" w:eastAsiaTheme="minorEastAsia" w:hAnsiTheme="minorHAnsi" w:cstheme="minorBidi"/>
            <w:noProof/>
            <w:sz w:val="22"/>
            <w:szCs w:val="22"/>
          </w:rPr>
          <w:tab/>
        </w:r>
        <w:r w:rsidRPr="00DA6AC7">
          <w:rPr>
            <w:rStyle w:val="Lienhypertexte"/>
            <w:noProof/>
          </w:rPr>
          <w:t>Reprise du personnel et transmission de l’état de la masse salariale</w:t>
        </w:r>
        <w:r>
          <w:rPr>
            <w:noProof/>
            <w:webHidden/>
          </w:rPr>
          <w:tab/>
        </w:r>
        <w:r>
          <w:rPr>
            <w:noProof/>
            <w:webHidden/>
          </w:rPr>
          <w:fldChar w:fldCharType="begin"/>
        </w:r>
        <w:r>
          <w:rPr>
            <w:noProof/>
            <w:webHidden/>
          </w:rPr>
          <w:instrText xml:space="preserve"> PAGEREF _Toc204953903 \h </w:instrText>
        </w:r>
        <w:r>
          <w:rPr>
            <w:noProof/>
            <w:webHidden/>
          </w:rPr>
        </w:r>
        <w:r>
          <w:rPr>
            <w:noProof/>
            <w:webHidden/>
          </w:rPr>
          <w:fldChar w:fldCharType="separate"/>
        </w:r>
        <w:r>
          <w:rPr>
            <w:noProof/>
            <w:webHidden/>
          </w:rPr>
          <w:t>8</w:t>
        </w:r>
        <w:r>
          <w:rPr>
            <w:noProof/>
            <w:webHidden/>
          </w:rPr>
          <w:fldChar w:fldCharType="end"/>
        </w:r>
      </w:hyperlink>
    </w:p>
    <w:p w14:paraId="79F02D25" w14:textId="3FDEB6F5"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4" w:history="1">
        <w:r w:rsidRPr="00DA6AC7">
          <w:rPr>
            <w:rStyle w:val="Lienhypertexte"/>
            <w:noProof/>
          </w:rPr>
          <w:t>5.3.1</w:t>
        </w:r>
        <w:r>
          <w:rPr>
            <w:rFonts w:asciiTheme="minorHAnsi" w:eastAsiaTheme="minorEastAsia" w:hAnsiTheme="minorHAnsi" w:cstheme="minorBidi"/>
            <w:smallCaps w:val="0"/>
            <w:noProof/>
            <w:sz w:val="22"/>
            <w:szCs w:val="22"/>
          </w:rPr>
          <w:tab/>
        </w:r>
        <w:r w:rsidRPr="00DA6AC7">
          <w:rPr>
            <w:rStyle w:val="Lienhypertexte"/>
            <w:noProof/>
          </w:rPr>
          <w:t>Reprise du personnel de l’ancien Titulaire</w:t>
        </w:r>
        <w:r>
          <w:rPr>
            <w:noProof/>
            <w:webHidden/>
          </w:rPr>
          <w:tab/>
        </w:r>
        <w:r>
          <w:rPr>
            <w:noProof/>
            <w:webHidden/>
          </w:rPr>
          <w:fldChar w:fldCharType="begin"/>
        </w:r>
        <w:r>
          <w:rPr>
            <w:noProof/>
            <w:webHidden/>
          </w:rPr>
          <w:instrText xml:space="preserve"> PAGEREF _Toc204953904 \h </w:instrText>
        </w:r>
        <w:r>
          <w:rPr>
            <w:noProof/>
            <w:webHidden/>
          </w:rPr>
        </w:r>
        <w:r>
          <w:rPr>
            <w:noProof/>
            <w:webHidden/>
          </w:rPr>
          <w:fldChar w:fldCharType="separate"/>
        </w:r>
        <w:r>
          <w:rPr>
            <w:noProof/>
            <w:webHidden/>
          </w:rPr>
          <w:t>8</w:t>
        </w:r>
        <w:r>
          <w:rPr>
            <w:noProof/>
            <w:webHidden/>
          </w:rPr>
          <w:fldChar w:fldCharType="end"/>
        </w:r>
      </w:hyperlink>
    </w:p>
    <w:p w14:paraId="0E00ED7D" w14:textId="56759B8E"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5" w:history="1">
        <w:r w:rsidRPr="00DA6AC7">
          <w:rPr>
            <w:rStyle w:val="Lienhypertexte"/>
            <w:noProof/>
          </w:rPr>
          <w:t>5.3.2</w:t>
        </w:r>
        <w:r>
          <w:rPr>
            <w:rFonts w:asciiTheme="minorHAnsi" w:eastAsiaTheme="minorEastAsia" w:hAnsiTheme="minorHAnsi" w:cstheme="minorBidi"/>
            <w:smallCaps w:val="0"/>
            <w:noProof/>
            <w:sz w:val="22"/>
            <w:szCs w:val="22"/>
          </w:rPr>
          <w:tab/>
        </w:r>
        <w:r w:rsidRPr="00DA6AC7">
          <w:rPr>
            <w:rStyle w:val="Lienhypertexte"/>
            <w:noProof/>
          </w:rPr>
          <w:t>Documents à transmettre</w:t>
        </w:r>
        <w:r>
          <w:rPr>
            <w:noProof/>
            <w:webHidden/>
          </w:rPr>
          <w:tab/>
        </w:r>
        <w:r>
          <w:rPr>
            <w:noProof/>
            <w:webHidden/>
          </w:rPr>
          <w:fldChar w:fldCharType="begin"/>
        </w:r>
        <w:r>
          <w:rPr>
            <w:noProof/>
            <w:webHidden/>
          </w:rPr>
          <w:instrText xml:space="preserve"> PAGEREF _Toc204953905 \h </w:instrText>
        </w:r>
        <w:r>
          <w:rPr>
            <w:noProof/>
            <w:webHidden/>
          </w:rPr>
        </w:r>
        <w:r>
          <w:rPr>
            <w:noProof/>
            <w:webHidden/>
          </w:rPr>
          <w:fldChar w:fldCharType="separate"/>
        </w:r>
        <w:r>
          <w:rPr>
            <w:noProof/>
            <w:webHidden/>
          </w:rPr>
          <w:t>8</w:t>
        </w:r>
        <w:r>
          <w:rPr>
            <w:noProof/>
            <w:webHidden/>
          </w:rPr>
          <w:fldChar w:fldCharType="end"/>
        </w:r>
      </w:hyperlink>
    </w:p>
    <w:p w14:paraId="54A3906D" w14:textId="238268FF"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6" w:history="1">
        <w:r w:rsidRPr="00DA6AC7">
          <w:rPr>
            <w:rStyle w:val="Lienhypertexte"/>
            <w:noProof/>
          </w:rPr>
          <w:t>5.3.3</w:t>
        </w:r>
        <w:r>
          <w:rPr>
            <w:rFonts w:asciiTheme="minorHAnsi" w:eastAsiaTheme="minorEastAsia" w:hAnsiTheme="minorHAnsi" w:cstheme="minorBidi"/>
            <w:smallCaps w:val="0"/>
            <w:noProof/>
            <w:sz w:val="22"/>
            <w:szCs w:val="22"/>
          </w:rPr>
          <w:tab/>
        </w:r>
        <w:r w:rsidRPr="00DA6AC7">
          <w:rPr>
            <w:rStyle w:val="Lienhypertexte"/>
            <w:noProof/>
          </w:rPr>
          <w:t>Reprise du personnel par un nouveau Titulaire</w:t>
        </w:r>
        <w:r>
          <w:rPr>
            <w:noProof/>
            <w:webHidden/>
          </w:rPr>
          <w:tab/>
        </w:r>
        <w:r>
          <w:rPr>
            <w:noProof/>
            <w:webHidden/>
          </w:rPr>
          <w:fldChar w:fldCharType="begin"/>
        </w:r>
        <w:r>
          <w:rPr>
            <w:noProof/>
            <w:webHidden/>
          </w:rPr>
          <w:instrText xml:space="preserve"> PAGEREF _Toc204953906 \h </w:instrText>
        </w:r>
        <w:r>
          <w:rPr>
            <w:noProof/>
            <w:webHidden/>
          </w:rPr>
        </w:r>
        <w:r>
          <w:rPr>
            <w:noProof/>
            <w:webHidden/>
          </w:rPr>
          <w:fldChar w:fldCharType="separate"/>
        </w:r>
        <w:r>
          <w:rPr>
            <w:noProof/>
            <w:webHidden/>
          </w:rPr>
          <w:t>8</w:t>
        </w:r>
        <w:r>
          <w:rPr>
            <w:noProof/>
            <w:webHidden/>
          </w:rPr>
          <w:fldChar w:fldCharType="end"/>
        </w:r>
      </w:hyperlink>
    </w:p>
    <w:p w14:paraId="21E89265" w14:textId="2280800A"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07" w:history="1">
        <w:r w:rsidRPr="00DA6AC7">
          <w:rPr>
            <w:rStyle w:val="Lienhypertexte"/>
            <w:noProof/>
          </w:rPr>
          <w:t>5.4</w:t>
        </w:r>
        <w:r>
          <w:rPr>
            <w:rFonts w:asciiTheme="minorHAnsi" w:eastAsiaTheme="minorEastAsia" w:hAnsiTheme="minorHAnsi" w:cstheme="minorBidi"/>
            <w:noProof/>
            <w:sz w:val="22"/>
            <w:szCs w:val="22"/>
          </w:rPr>
          <w:tab/>
        </w:r>
        <w:r w:rsidRPr="00DA6AC7">
          <w:rPr>
            <w:rStyle w:val="Lienhypertexte"/>
            <w:noProof/>
          </w:rPr>
          <w:t>Locaux mis à disposition du Titulaire</w:t>
        </w:r>
        <w:r>
          <w:rPr>
            <w:noProof/>
            <w:webHidden/>
          </w:rPr>
          <w:tab/>
        </w:r>
        <w:r>
          <w:rPr>
            <w:noProof/>
            <w:webHidden/>
          </w:rPr>
          <w:fldChar w:fldCharType="begin"/>
        </w:r>
        <w:r>
          <w:rPr>
            <w:noProof/>
            <w:webHidden/>
          </w:rPr>
          <w:instrText xml:space="preserve"> PAGEREF _Toc204953907 \h </w:instrText>
        </w:r>
        <w:r>
          <w:rPr>
            <w:noProof/>
            <w:webHidden/>
          </w:rPr>
        </w:r>
        <w:r>
          <w:rPr>
            <w:noProof/>
            <w:webHidden/>
          </w:rPr>
          <w:fldChar w:fldCharType="separate"/>
        </w:r>
        <w:r>
          <w:rPr>
            <w:noProof/>
            <w:webHidden/>
          </w:rPr>
          <w:t>10</w:t>
        </w:r>
        <w:r>
          <w:rPr>
            <w:noProof/>
            <w:webHidden/>
          </w:rPr>
          <w:fldChar w:fldCharType="end"/>
        </w:r>
      </w:hyperlink>
    </w:p>
    <w:p w14:paraId="7244FCA3" w14:textId="3C443F89"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08" w:history="1">
        <w:r w:rsidRPr="00DA6AC7">
          <w:rPr>
            <w:rStyle w:val="Lienhypertexte"/>
            <w:noProof/>
          </w:rPr>
          <w:t>5.5</w:t>
        </w:r>
        <w:r>
          <w:rPr>
            <w:rFonts w:asciiTheme="minorHAnsi" w:eastAsiaTheme="minorEastAsia" w:hAnsiTheme="minorHAnsi" w:cstheme="minorBidi"/>
            <w:noProof/>
            <w:sz w:val="22"/>
            <w:szCs w:val="22"/>
          </w:rPr>
          <w:tab/>
        </w:r>
        <w:r w:rsidRPr="00DA6AC7">
          <w:rPr>
            <w:rStyle w:val="Lienhypertexte"/>
            <w:noProof/>
          </w:rPr>
          <w:t>Personnel d’intervention du Titulaire</w:t>
        </w:r>
        <w:r>
          <w:rPr>
            <w:noProof/>
            <w:webHidden/>
          </w:rPr>
          <w:tab/>
        </w:r>
        <w:r>
          <w:rPr>
            <w:noProof/>
            <w:webHidden/>
          </w:rPr>
          <w:fldChar w:fldCharType="begin"/>
        </w:r>
        <w:r>
          <w:rPr>
            <w:noProof/>
            <w:webHidden/>
          </w:rPr>
          <w:instrText xml:space="preserve"> PAGEREF _Toc204953908 \h </w:instrText>
        </w:r>
        <w:r>
          <w:rPr>
            <w:noProof/>
            <w:webHidden/>
          </w:rPr>
        </w:r>
        <w:r>
          <w:rPr>
            <w:noProof/>
            <w:webHidden/>
          </w:rPr>
          <w:fldChar w:fldCharType="separate"/>
        </w:r>
        <w:r>
          <w:rPr>
            <w:noProof/>
            <w:webHidden/>
          </w:rPr>
          <w:t>10</w:t>
        </w:r>
        <w:r>
          <w:rPr>
            <w:noProof/>
            <w:webHidden/>
          </w:rPr>
          <w:fldChar w:fldCharType="end"/>
        </w:r>
      </w:hyperlink>
    </w:p>
    <w:p w14:paraId="5B9CF226" w14:textId="383FC011"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09" w:history="1">
        <w:r w:rsidRPr="00DA6AC7">
          <w:rPr>
            <w:rStyle w:val="Lienhypertexte"/>
            <w:noProof/>
          </w:rPr>
          <w:t>5.5.1</w:t>
        </w:r>
        <w:r>
          <w:rPr>
            <w:rFonts w:asciiTheme="minorHAnsi" w:eastAsiaTheme="minorEastAsia" w:hAnsiTheme="minorHAnsi" w:cstheme="minorBidi"/>
            <w:smallCaps w:val="0"/>
            <w:noProof/>
            <w:sz w:val="22"/>
            <w:szCs w:val="22"/>
          </w:rPr>
          <w:tab/>
        </w:r>
        <w:r w:rsidRPr="00DA6AC7">
          <w:rPr>
            <w:rStyle w:val="Lienhypertexte"/>
            <w:noProof/>
          </w:rPr>
          <w:t>Etat de la masse salariale et liste nominative du personnel</w:t>
        </w:r>
        <w:r>
          <w:rPr>
            <w:noProof/>
            <w:webHidden/>
          </w:rPr>
          <w:tab/>
        </w:r>
        <w:r>
          <w:rPr>
            <w:noProof/>
            <w:webHidden/>
          </w:rPr>
          <w:fldChar w:fldCharType="begin"/>
        </w:r>
        <w:r>
          <w:rPr>
            <w:noProof/>
            <w:webHidden/>
          </w:rPr>
          <w:instrText xml:space="preserve"> PAGEREF _Toc204953909 \h </w:instrText>
        </w:r>
        <w:r>
          <w:rPr>
            <w:noProof/>
            <w:webHidden/>
          </w:rPr>
        </w:r>
        <w:r>
          <w:rPr>
            <w:noProof/>
            <w:webHidden/>
          </w:rPr>
          <w:fldChar w:fldCharType="separate"/>
        </w:r>
        <w:r>
          <w:rPr>
            <w:noProof/>
            <w:webHidden/>
          </w:rPr>
          <w:t>10</w:t>
        </w:r>
        <w:r>
          <w:rPr>
            <w:noProof/>
            <w:webHidden/>
          </w:rPr>
          <w:fldChar w:fldCharType="end"/>
        </w:r>
      </w:hyperlink>
    </w:p>
    <w:p w14:paraId="2F027C3D" w14:textId="4359812A"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0" w:history="1">
        <w:r w:rsidRPr="00DA6AC7">
          <w:rPr>
            <w:rStyle w:val="Lienhypertexte"/>
            <w:noProof/>
          </w:rPr>
          <w:t>5.5.2</w:t>
        </w:r>
        <w:r>
          <w:rPr>
            <w:rFonts w:asciiTheme="minorHAnsi" w:eastAsiaTheme="minorEastAsia" w:hAnsiTheme="minorHAnsi" w:cstheme="minorBidi"/>
            <w:smallCaps w:val="0"/>
            <w:noProof/>
            <w:sz w:val="22"/>
            <w:szCs w:val="22"/>
          </w:rPr>
          <w:tab/>
        </w:r>
        <w:r w:rsidRPr="00DA6AC7">
          <w:rPr>
            <w:rStyle w:val="Lienhypertexte"/>
            <w:noProof/>
          </w:rPr>
          <w:t>Intervenants du Titulaire – dossiers administratifs</w:t>
        </w:r>
        <w:r>
          <w:rPr>
            <w:noProof/>
            <w:webHidden/>
          </w:rPr>
          <w:tab/>
        </w:r>
        <w:r>
          <w:rPr>
            <w:noProof/>
            <w:webHidden/>
          </w:rPr>
          <w:fldChar w:fldCharType="begin"/>
        </w:r>
        <w:r>
          <w:rPr>
            <w:noProof/>
            <w:webHidden/>
          </w:rPr>
          <w:instrText xml:space="preserve"> PAGEREF _Toc204953910 \h </w:instrText>
        </w:r>
        <w:r>
          <w:rPr>
            <w:noProof/>
            <w:webHidden/>
          </w:rPr>
        </w:r>
        <w:r>
          <w:rPr>
            <w:noProof/>
            <w:webHidden/>
          </w:rPr>
          <w:fldChar w:fldCharType="separate"/>
        </w:r>
        <w:r>
          <w:rPr>
            <w:noProof/>
            <w:webHidden/>
          </w:rPr>
          <w:t>10</w:t>
        </w:r>
        <w:r>
          <w:rPr>
            <w:noProof/>
            <w:webHidden/>
          </w:rPr>
          <w:fldChar w:fldCharType="end"/>
        </w:r>
      </w:hyperlink>
    </w:p>
    <w:p w14:paraId="0D65013C" w14:textId="3E1F92C3"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1" w:history="1">
        <w:r w:rsidRPr="00DA6AC7">
          <w:rPr>
            <w:rStyle w:val="Lienhypertexte"/>
            <w:noProof/>
          </w:rPr>
          <w:t>5.5.3</w:t>
        </w:r>
        <w:r>
          <w:rPr>
            <w:rFonts w:asciiTheme="minorHAnsi" w:eastAsiaTheme="minorEastAsia" w:hAnsiTheme="minorHAnsi" w:cstheme="minorBidi"/>
            <w:smallCaps w:val="0"/>
            <w:noProof/>
            <w:sz w:val="22"/>
            <w:szCs w:val="22"/>
          </w:rPr>
          <w:tab/>
        </w:r>
        <w:r w:rsidRPr="00DA6AC7">
          <w:rPr>
            <w:rStyle w:val="Lienhypertexte"/>
            <w:noProof/>
          </w:rPr>
          <w:t>Récusation du personnel en place</w:t>
        </w:r>
        <w:r>
          <w:rPr>
            <w:noProof/>
            <w:webHidden/>
          </w:rPr>
          <w:tab/>
        </w:r>
        <w:r>
          <w:rPr>
            <w:noProof/>
            <w:webHidden/>
          </w:rPr>
          <w:fldChar w:fldCharType="begin"/>
        </w:r>
        <w:r>
          <w:rPr>
            <w:noProof/>
            <w:webHidden/>
          </w:rPr>
          <w:instrText xml:space="preserve"> PAGEREF _Toc204953911 \h </w:instrText>
        </w:r>
        <w:r>
          <w:rPr>
            <w:noProof/>
            <w:webHidden/>
          </w:rPr>
        </w:r>
        <w:r>
          <w:rPr>
            <w:noProof/>
            <w:webHidden/>
          </w:rPr>
          <w:fldChar w:fldCharType="separate"/>
        </w:r>
        <w:r>
          <w:rPr>
            <w:noProof/>
            <w:webHidden/>
          </w:rPr>
          <w:t>11</w:t>
        </w:r>
        <w:r>
          <w:rPr>
            <w:noProof/>
            <w:webHidden/>
          </w:rPr>
          <w:fldChar w:fldCharType="end"/>
        </w:r>
      </w:hyperlink>
    </w:p>
    <w:p w14:paraId="76ED22CD" w14:textId="5587401E"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2" w:history="1">
        <w:r w:rsidRPr="00DA6AC7">
          <w:rPr>
            <w:rStyle w:val="Lienhypertexte"/>
            <w:noProof/>
          </w:rPr>
          <w:t>5.5.4</w:t>
        </w:r>
        <w:r>
          <w:rPr>
            <w:rFonts w:asciiTheme="minorHAnsi" w:eastAsiaTheme="minorEastAsia" w:hAnsiTheme="minorHAnsi" w:cstheme="minorBidi"/>
            <w:smallCaps w:val="0"/>
            <w:noProof/>
            <w:sz w:val="22"/>
            <w:szCs w:val="22"/>
          </w:rPr>
          <w:tab/>
        </w:r>
        <w:r w:rsidRPr="00DA6AC7">
          <w:rPr>
            <w:rStyle w:val="Lienhypertexte"/>
            <w:noProof/>
          </w:rPr>
          <w:t>Etablissement des badges</w:t>
        </w:r>
        <w:r>
          <w:rPr>
            <w:noProof/>
            <w:webHidden/>
          </w:rPr>
          <w:tab/>
        </w:r>
        <w:r>
          <w:rPr>
            <w:noProof/>
            <w:webHidden/>
          </w:rPr>
          <w:fldChar w:fldCharType="begin"/>
        </w:r>
        <w:r>
          <w:rPr>
            <w:noProof/>
            <w:webHidden/>
          </w:rPr>
          <w:instrText xml:space="preserve"> PAGEREF _Toc204953912 \h </w:instrText>
        </w:r>
        <w:r>
          <w:rPr>
            <w:noProof/>
            <w:webHidden/>
          </w:rPr>
        </w:r>
        <w:r>
          <w:rPr>
            <w:noProof/>
            <w:webHidden/>
          </w:rPr>
          <w:fldChar w:fldCharType="separate"/>
        </w:r>
        <w:r>
          <w:rPr>
            <w:noProof/>
            <w:webHidden/>
          </w:rPr>
          <w:t>11</w:t>
        </w:r>
        <w:r>
          <w:rPr>
            <w:noProof/>
            <w:webHidden/>
          </w:rPr>
          <w:fldChar w:fldCharType="end"/>
        </w:r>
      </w:hyperlink>
    </w:p>
    <w:p w14:paraId="025D01AC" w14:textId="0F911537"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3" w:history="1">
        <w:r w:rsidRPr="00DA6AC7">
          <w:rPr>
            <w:rStyle w:val="Lienhypertexte"/>
            <w:noProof/>
          </w:rPr>
          <w:t>5.5.5</w:t>
        </w:r>
        <w:r>
          <w:rPr>
            <w:rFonts w:asciiTheme="minorHAnsi" w:eastAsiaTheme="minorEastAsia" w:hAnsiTheme="minorHAnsi" w:cstheme="minorBidi"/>
            <w:smallCaps w:val="0"/>
            <w:noProof/>
            <w:sz w:val="22"/>
            <w:szCs w:val="22"/>
          </w:rPr>
          <w:tab/>
        </w:r>
        <w:r w:rsidRPr="00DA6AC7">
          <w:rPr>
            <w:rStyle w:val="Lienhypertexte"/>
            <w:noProof/>
          </w:rPr>
          <w:t>Tenue et comportement du personnel</w:t>
        </w:r>
        <w:r>
          <w:rPr>
            <w:noProof/>
            <w:webHidden/>
          </w:rPr>
          <w:tab/>
        </w:r>
        <w:r>
          <w:rPr>
            <w:noProof/>
            <w:webHidden/>
          </w:rPr>
          <w:fldChar w:fldCharType="begin"/>
        </w:r>
        <w:r>
          <w:rPr>
            <w:noProof/>
            <w:webHidden/>
          </w:rPr>
          <w:instrText xml:space="preserve"> PAGEREF _Toc204953913 \h </w:instrText>
        </w:r>
        <w:r>
          <w:rPr>
            <w:noProof/>
            <w:webHidden/>
          </w:rPr>
        </w:r>
        <w:r>
          <w:rPr>
            <w:noProof/>
            <w:webHidden/>
          </w:rPr>
          <w:fldChar w:fldCharType="separate"/>
        </w:r>
        <w:r>
          <w:rPr>
            <w:noProof/>
            <w:webHidden/>
          </w:rPr>
          <w:t>11</w:t>
        </w:r>
        <w:r>
          <w:rPr>
            <w:noProof/>
            <w:webHidden/>
          </w:rPr>
          <w:fldChar w:fldCharType="end"/>
        </w:r>
      </w:hyperlink>
    </w:p>
    <w:p w14:paraId="4515C5E0" w14:textId="683360A6"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14" w:history="1">
        <w:r w:rsidRPr="00DA6AC7">
          <w:rPr>
            <w:rStyle w:val="Lienhypertexte"/>
            <w:noProof/>
          </w:rPr>
          <w:t>5.6</w:t>
        </w:r>
        <w:r>
          <w:rPr>
            <w:rFonts w:asciiTheme="minorHAnsi" w:eastAsiaTheme="minorEastAsia" w:hAnsiTheme="minorHAnsi" w:cstheme="minorBidi"/>
            <w:noProof/>
            <w:sz w:val="22"/>
            <w:szCs w:val="22"/>
          </w:rPr>
          <w:tab/>
        </w:r>
        <w:r w:rsidRPr="00DA6AC7">
          <w:rPr>
            <w:rStyle w:val="Lienhypertexte"/>
            <w:noProof/>
          </w:rPr>
          <w:t>Grèves et arrêts de travail</w:t>
        </w:r>
        <w:r>
          <w:rPr>
            <w:noProof/>
            <w:webHidden/>
          </w:rPr>
          <w:tab/>
        </w:r>
        <w:r>
          <w:rPr>
            <w:noProof/>
            <w:webHidden/>
          </w:rPr>
          <w:fldChar w:fldCharType="begin"/>
        </w:r>
        <w:r>
          <w:rPr>
            <w:noProof/>
            <w:webHidden/>
          </w:rPr>
          <w:instrText xml:space="preserve"> PAGEREF _Toc204953914 \h </w:instrText>
        </w:r>
        <w:r>
          <w:rPr>
            <w:noProof/>
            <w:webHidden/>
          </w:rPr>
        </w:r>
        <w:r>
          <w:rPr>
            <w:noProof/>
            <w:webHidden/>
          </w:rPr>
          <w:fldChar w:fldCharType="separate"/>
        </w:r>
        <w:r>
          <w:rPr>
            <w:noProof/>
            <w:webHidden/>
          </w:rPr>
          <w:t>11</w:t>
        </w:r>
        <w:r>
          <w:rPr>
            <w:noProof/>
            <w:webHidden/>
          </w:rPr>
          <w:fldChar w:fldCharType="end"/>
        </w:r>
      </w:hyperlink>
    </w:p>
    <w:p w14:paraId="6F550A86" w14:textId="4FBA9C78"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15" w:history="1">
        <w:r w:rsidRPr="00DA6AC7">
          <w:rPr>
            <w:rStyle w:val="Lienhypertexte"/>
            <w:noProof/>
          </w:rPr>
          <w:t>5.7</w:t>
        </w:r>
        <w:r>
          <w:rPr>
            <w:rFonts w:asciiTheme="minorHAnsi" w:eastAsiaTheme="minorEastAsia" w:hAnsiTheme="minorHAnsi" w:cstheme="minorBidi"/>
            <w:noProof/>
            <w:sz w:val="22"/>
            <w:szCs w:val="22"/>
          </w:rPr>
          <w:tab/>
        </w:r>
        <w:r w:rsidRPr="00DA6AC7">
          <w:rPr>
            <w:rStyle w:val="Lienhypertexte"/>
            <w:noProof/>
          </w:rPr>
          <w:t>Obligations des entreprises extérieures</w:t>
        </w:r>
        <w:r>
          <w:rPr>
            <w:noProof/>
            <w:webHidden/>
          </w:rPr>
          <w:tab/>
        </w:r>
        <w:r>
          <w:rPr>
            <w:noProof/>
            <w:webHidden/>
          </w:rPr>
          <w:fldChar w:fldCharType="begin"/>
        </w:r>
        <w:r>
          <w:rPr>
            <w:noProof/>
            <w:webHidden/>
          </w:rPr>
          <w:instrText xml:space="preserve"> PAGEREF _Toc204953915 \h </w:instrText>
        </w:r>
        <w:r>
          <w:rPr>
            <w:noProof/>
            <w:webHidden/>
          </w:rPr>
        </w:r>
        <w:r>
          <w:rPr>
            <w:noProof/>
            <w:webHidden/>
          </w:rPr>
          <w:fldChar w:fldCharType="separate"/>
        </w:r>
        <w:r>
          <w:rPr>
            <w:noProof/>
            <w:webHidden/>
          </w:rPr>
          <w:t>12</w:t>
        </w:r>
        <w:r>
          <w:rPr>
            <w:noProof/>
            <w:webHidden/>
          </w:rPr>
          <w:fldChar w:fldCharType="end"/>
        </w:r>
      </w:hyperlink>
    </w:p>
    <w:p w14:paraId="2C81B9F5" w14:textId="7FB7A78D"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6" w:history="1">
        <w:r w:rsidRPr="00DA6AC7">
          <w:rPr>
            <w:rStyle w:val="Lienhypertexte"/>
            <w:noProof/>
          </w:rPr>
          <w:t>5.7.1</w:t>
        </w:r>
        <w:r>
          <w:rPr>
            <w:rFonts w:asciiTheme="minorHAnsi" w:eastAsiaTheme="minorEastAsia" w:hAnsiTheme="minorHAnsi" w:cstheme="minorBidi"/>
            <w:smallCaps w:val="0"/>
            <w:noProof/>
            <w:sz w:val="22"/>
            <w:szCs w:val="22"/>
          </w:rPr>
          <w:tab/>
        </w:r>
        <w:r w:rsidRPr="00DA6AC7">
          <w:rPr>
            <w:rStyle w:val="Lienhypertexte"/>
            <w:noProof/>
          </w:rPr>
          <w:t>Plan de prévention</w:t>
        </w:r>
        <w:r>
          <w:rPr>
            <w:noProof/>
            <w:webHidden/>
          </w:rPr>
          <w:tab/>
        </w:r>
        <w:r>
          <w:rPr>
            <w:noProof/>
            <w:webHidden/>
          </w:rPr>
          <w:fldChar w:fldCharType="begin"/>
        </w:r>
        <w:r>
          <w:rPr>
            <w:noProof/>
            <w:webHidden/>
          </w:rPr>
          <w:instrText xml:space="preserve"> PAGEREF _Toc204953916 \h </w:instrText>
        </w:r>
        <w:r>
          <w:rPr>
            <w:noProof/>
            <w:webHidden/>
          </w:rPr>
        </w:r>
        <w:r>
          <w:rPr>
            <w:noProof/>
            <w:webHidden/>
          </w:rPr>
          <w:fldChar w:fldCharType="separate"/>
        </w:r>
        <w:r>
          <w:rPr>
            <w:noProof/>
            <w:webHidden/>
          </w:rPr>
          <w:t>12</w:t>
        </w:r>
        <w:r>
          <w:rPr>
            <w:noProof/>
            <w:webHidden/>
          </w:rPr>
          <w:fldChar w:fldCharType="end"/>
        </w:r>
      </w:hyperlink>
    </w:p>
    <w:p w14:paraId="07C7A87A" w14:textId="56EEF4F0"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17" w:history="1">
        <w:r w:rsidRPr="00DA6AC7">
          <w:rPr>
            <w:rStyle w:val="Lienhypertexte"/>
            <w:noProof/>
          </w:rPr>
          <w:t>5.7.2</w:t>
        </w:r>
        <w:r>
          <w:rPr>
            <w:rFonts w:asciiTheme="minorHAnsi" w:eastAsiaTheme="minorEastAsia" w:hAnsiTheme="minorHAnsi" w:cstheme="minorBidi"/>
            <w:smallCaps w:val="0"/>
            <w:noProof/>
            <w:sz w:val="22"/>
            <w:szCs w:val="22"/>
          </w:rPr>
          <w:tab/>
        </w:r>
        <w:r w:rsidRPr="00DA6AC7">
          <w:rPr>
            <w:rStyle w:val="Lienhypertexte"/>
            <w:noProof/>
          </w:rPr>
          <w:t>Réunion de coordination sécurité</w:t>
        </w:r>
        <w:r>
          <w:rPr>
            <w:noProof/>
            <w:webHidden/>
          </w:rPr>
          <w:tab/>
        </w:r>
        <w:r>
          <w:rPr>
            <w:noProof/>
            <w:webHidden/>
          </w:rPr>
          <w:fldChar w:fldCharType="begin"/>
        </w:r>
        <w:r>
          <w:rPr>
            <w:noProof/>
            <w:webHidden/>
          </w:rPr>
          <w:instrText xml:space="preserve"> PAGEREF _Toc204953917 \h </w:instrText>
        </w:r>
        <w:r>
          <w:rPr>
            <w:noProof/>
            <w:webHidden/>
          </w:rPr>
        </w:r>
        <w:r>
          <w:rPr>
            <w:noProof/>
            <w:webHidden/>
          </w:rPr>
          <w:fldChar w:fldCharType="separate"/>
        </w:r>
        <w:r>
          <w:rPr>
            <w:noProof/>
            <w:webHidden/>
          </w:rPr>
          <w:t>12</w:t>
        </w:r>
        <w:r>
          <w:rPr>
            <w:noProof/>
            <w:webHidden/>
          </w:rPr>
          <w:fldChar w:fldCharType="end"/>
        </w:r>
      </w:hyperlink>
    </w:p>
    <w:p w14:paraId="1196F3D7" w14:textId="68626F1A"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18" w:history="1">
        <w:r w:rsidRPr="00DA6AC7">
          <w:rPr>
            <w:rStyle w:val="Lienhypertexte"/>
            <w:noProof/>
          </w:rPr>
          <w:t>5.8</w:t>
        </w:r>
        <w:r>
          <w:rPr>
            <w:rFonts w:asciiTheme="minorHAnsi" w:eastAsiaTheme="minorEastAsia" w:hAnsiTheme="minorHAnsi" w:cstheme="minorBidi"/>
            <w:noProof/>
            <w:sz w:val="22"/>
            <w:szCs w:val="22"/>
          </w:rPr>
          <w:tab/>
        </w:r>
        <w:r w:rsidRPr="00DA6AC7">
          <w:rPr>
            <w:rStyle w:val="Lienhypertexte"/>
            <w:noProof/>
          </w:rPr>
          <w:t>Suivi des prestations</w:t>
        </w:r>
        <w:r>
          <w:rPr>
            <w:noProof/>
            <w:webHidden/>
          </w:rPr>
          <w:tab/>
        </w:r>
        <w:r>
          <w:rPr>
            <w:noProof/>
            <w:webHidden/>
          </w:rPr>
          <w:fldChar w:fldCharType="begin"/>
        </w:r>
        <w:r>
          <w:rPr>
            <w:noProof/>
            <w:webHidden/>
          </w:rPr>
          <w:instrText xml:space="preserve"> PAGEREF _Toc204953918 \h </w:instrText>
        </w:r>
        <w:r>
          <w:rPr>
            <w:noProof/>
            <w:webHidden/>
          </w:rPr>
        </w:r>
        <w:r>
          <w:rPr>
            <w:noProof/>
            <w:webHidden/>
          </w:rPr>
          <w:fldChar w:fldCharType="separate"/>
        </w:r>
        <w:r>
          <w:rPr>
            <w:noProof/>
            <w:webHidden/>
          </w:rPr>
          <w:t>12</w:t>
        </w:r>
        <w:r>
          <w:rPr>
            <w:noProof/>
            <w:webHidden/>
          </w:rPr>
          <w:fldChar w:fldCharType="end"/>
        </w:r>
      </w:hyperlink>
    </w:p>
    <w:p w14:paraId="67153653" w14:textId="22A9D89D"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919" w:history="1">
        <w:r w:rsidRPr="00DA6AC7">
          <w:rPr>
            <w:rStyle w:val="Lienhypertexte"/>
            <w:noProof/>
          </w:rPr>
          <w:t>6</w:t>
        </w:r>
        <w:r>
          <w:rPr>
            <w:rFonts w:asciiTheme="minorHAnsi" w:eastAsiaTheme="minorEastAsia" w:hAnsiTheme="minorHAnsi" w:cstheme="minorBidi"/>
            <w:b w:val="0"/>
            <w:caps w:val="0"/>
            <w:noProof/>
            <w:sz w:val="22"/>
            <w:szCs w:val="22"/>
          </w:rPr>
          <w:tab/>
        </w:r>
        <w:r w:rsidRPr="00DA6AC7">
          <w:rPr>
            <w:rStyle w:val="Lienhypertexte"/>
            <w:noProof/>
          </w:rPr>
          <w:t>CLAUSE D’INSERTION PAR L’ACTIVITE ECONOMIQUE</w:t>
        </w:r>
        <w:r>
          <w:rPr>
            <w:noProof/>
            <w:webHidden/>
          </w:rPr>
          <w:tab/>
        </w:r>
        <w:r>
          <w:rPr>
            <w:noProof/>
            <w:webHidden/>
          </w:rPr>
          <w:fldChar w:fldCharType="begin"/>
        </w:r>
        <w:r>
          <w:rPr>
            <w:noProof/>
            <w:webHidden/>
          </w:rPr>
          <w:instrText xml:space="preserve"> PAGEREF _Toc204953919 \h </w:instrText>
        </w:r>
        <w:r>
          <w:rPr>
            <w:noProof/>
            <w:webHidden/>
          </w:rPr>
        </w:r>
        <w:r>
          <w:rPr>
            <w:noProof/>
            <w:webHidden/>
          </w:rPr>
          <w:fldChar w:fldCharType="separate"/>
        </w:r>
        <w:r>
          <w:rPr>
            <w:noProof/>
            <w:webHidden/>
          </w:rPr>
          <w:t>12</w:t>
        </w:r>
        <w:r>
          <w:rPr>
            <w:noProof/>
            <w:webHidden/>
          </w:rPr>
          <w:fldChar w:fldCharType="end"/>
        </w:r>
      </w:hyperlink>
    </w:p>
    <w:p w14:paraId="33D20956" w14:textId="7557E288"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0" w:history="1">
        <w:r w:rsidRPr="00DA6AC7">
          <w:rPr>
            <w:rStyle w:val="Lienhypertexte"/>
            <w:noProof/>
          </w:rPr>
          <w:t>6.1</w:t>
        </w:r>
        <w:r>
          <w:rPr>
            <w:rFonts w:asciiTheme="minorHAnsi" w:eastAsiaTheme="minorEastAsia" w:hAnsiTheme="minorHAnsi" w:cstheme="minorBidi"/>
            <w:noProof/>
            <w:sz w:val="22"/>
            <w:szCs w:val="22"/>
          </w:rPr>
          <w:tab/>
        </w:r>
        <w:r w:rsidRPr="00DA6AC7">
          <w:rPr>
            <w:rStyle w:val="Lienhypertexte"/>
            <w:noProof/>
          </w:rPr>
          <w:t>Publics visés</w:t>
        </w:r>
        <w:r>
          <w:rPr>
            <w:noProof/>
            <w:webHidden/>
          </w:rPr>
          <w:tab/>
        </w:r>
        <w:r>
          <w:rPr>
            <w:noProof/>
            <w:webHidden/>
          </w:rPr>
          <w:fldChar w:fldCharType="begin"/>
        </w:r>
        <w:r>
          <w:rPr>
            <w:noProof/>
            <w:webHidden/>
          </w:rPr>
          <w:instrText xml:space="preserve"> PAGEREF _Toc204953920 \h </w:instrText>
        </w:r>
        <w:r>
          <w:rPr>
            <w:noProof/>
            <w:webHidden/>
          </w:rPr>
        </w:r>
        <w:r>
          <w:rPr>
            <w:noProof/>
            <w:webHidden/>
          </w:rPr>
          <w:fldChar w:fldCharType="separate"/>
        </w:r>
        <w:r>
          <w:rPr>
            <w:noProof/>
            <w:webHidden/>
          </w:rPr>
          <w:t>12</w:t>
        </w:r>
        <w:r>
          <w:rPr>
            <w:noProof/>
            <w:webHidden/>
          </w:rPr>
          <w:fldChar w:fldCharType="end"/>
        </w:r>
      </w:hyperlink>
    </w:p>
    <w:p w14:paraId="1BBCF366" w14:textId="06F10E65"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1" w:history="1">
        <w:r w:rsidRPr="00DA6AC7">
          <w:rPr>
            <w:rStyle w:val="Lienhypertexte"/>
            <w:noProof/>
          </w:rPr>
          <w:t>6.2</w:t>
        </w:r>
        <w:r>
          <w:rPr>
            <w:rFonts w:asciiTheme="minorHAnsi" w:eastAsiaTheme="minorEastAsia" w:hAnsiTheme="minorHAnsi" w:cstheme="minorBidi"/>
            <w:noProof/>
            <w:sz w:val="22"/>
            <w:szCs w:val="22"/>
          </w:rPr>
          <w:tab/>
        </w:r>
        <w:r w:rsidRPr="00DA6AC7">
          <w:rPr>
            <w:rStyle w:val="Lienhypertexte"/>
            <w:iCs/>
            <w:noProof/>
          </w:rPr>
          <w:t>Objectif d’insertion</w:t>
        </w:r>
        <w:r>
          <w:rPr>
            <w:noProof/>
            <w:webHidden/>
          </w:rPr>
          <w:tab/>
        </w:r>
        <w:r>
          <w:rPr>
            <w:noProof/>
            <w:webHidden/>
          </w:rPr>
          <w:fldChar w:fldCharType="begin"/>
        </w:r>
        <w:r>
          <w:rPr>
            <w:noProof/>
            <w:webHidden/>
          </w:rPr>
          <w:instrText xml:space="preserve"> PAGEREF _Toc204953921 \h </w:instrText>
        </w:r>
        <w:r>
          <w:rPr>
            <w:noProof/>
            <w:webHidden/>
          </w:rPr>
        </w:r>
        <w:r>
          <w:rPr>
            <w:noProof/>
            <w:webHidden/>
          </w:rPr>
          <w:fldChar w:fldCharType="separate"/>
        </w:r>
        <w:r>
          <w:rPr>
            <w:noProof/>
            <w:webHidden/>
          </w:rPr>
          <w:t>13</w:t>
        </w:r>
        <w:r>
          <w:rPr>
            <w:noProof/>
            <w:webHidden/>
          </w:rPr>
          <w:fldChar w:fldCharType="end"/>
        </w:r>
      </w:hyperlink>
    </w:p>
    <w:p w14:paraId="3AD24AA6" w14:textId="6A11A826"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2" w:history="1">
        <w:r w:rsidRPr="00DA6AC7">
          <w:rPr>
            <w:rStyle w:val="Lienhypertexte"/>
            <w:noProof/>
          </w:rPr>
          <w:t>6.3</w:t>
        </w:r>
        <w:r>
          <w:rPr>
            <w:rFonts w:asciiTheme="minorHAnsi" w:eastAsiaTheme="minorEastAsia" w:hAnsiTheme="minorHAnsi" w:cstheme="minorBidi"/>
            <w:noProof/>
            <w:sz w:val="22"/>
            <w:szCs w:val="22"/>
          </w:rPr>
          <w:tab/>
        </w:r>
        <w:r w:rsidRPr="00DA6AC7">
          <w:rPr>
            <w:rStyle w:val="Lienhypertexte"/>
            <w:noProof/>
          </w:rPr>
          <w:t>Modalités de mise en œuvre des actions d’insertion</w:t>
        </w:r>
        <w:r>
          <w:rPr>
            <w:noProof/>
            <w:webHidden/>
          </w:rPr>
          <w:tab/>
        </w:r>
        <w:r>
          <w:rPr>
            <w:noProof/>
            <w:webHidden/>
          </w:rPr>
          <w:fldChar w:fldCharType="begin"/>
        </w:r>
        <w:r>
          <w:rPr>
            <w:noProof/>
            <w:webHidden/>
          </w:rPr>
          <w:instrText xml:space="preserve"> PAGEREF _Toc204953922 \h </w:instrText>
        </w:r>
        <w:r>
          <w:rPr>
            <w:noProof/>
            <w:webHidden/>
          </w:rPr>
        </w:r>
        <w:r>
          <w:rPr>
            <w:noProof/>
            <w:webHidden/>
          </w:rPr>
          <w:fldChar w:fldCharType="separate"/>
        </w:r>
        <w:r>
          <w:rPr>
            <w:noProof/>
            <w:webHidden/>
          </w:rPr>
          <w:t>14</w:t>
        </w:r>
        <w:r>
          <w:rPr>
            <w:noProof/>
            <w:webHidden/>
          </w:rPr>
          <w:fldChar w:fldCharType="end"/>
        </w:r>
      </w:hyperlink>
    </w:p>
    <w:p w14:paraId="30869DCB" w14:textId="5CA51FBA"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3" w:history="1">
        <w:r w:rsidRPr="00DA6AC7">
          <w:rPr>
            <w:rStyle w:val="Lienhypertexte"/>
            <w:noProof/>
          </w:rPr>
          <w:t>6.4</w:t>
        </w:r>
        <w:r>
          <w:rPr>
            <w:rFonts w:asciiTheme="minorHAnsi" w:eastAsiaTheme="minorEastAsia" w:hAnsiTheme="minorHAnsi" w:cstheme="minorBidi"/>
            <w:noProof/>
            <w:sz w:val="22"/>
            <w:szCs w:val="22"/>
          </w:rPr>
          <w:tab/>
        </w:r>
        <w:r w:rsidRPr="00DA6AC7">
          <w:rPr>
            <w:rStyle w:val="Lienhypertexte"/>
            <w:noProof/>
          </w:rPr>
          <w:t>Dispositif d’accompagnement pour la mise en œuvre des clauses sociales</w:t>
        </w:r>
        <w:r>
          <w:rPr>
            <w:noProof/>
            <w:webHidden/>
          </w:rPr>
          <w:tab/>
        </w:r>
        <w:r>
          <w:rPr>
            <w:noProof/>
            <w:webHidden/>
          </w:rPr>
          <w:fldChar w:fldCharType="begin"/>
        </w:r>
        <w:r>
          <w:rPr>
            <w:noProof/>
            <w:webHidden/>
          </w:rPr>
          <w:instrText xml:space="preserve"> PAGEREF _Toc204953923 \h </w:instrText>
        </w:r>
        <w:r>
          <w:rPr>
            <w:noProof/>
            <w:webHidden/>
          </w:rPr>
        </w:r>
        <w:r>
          <w:rPr>
            <w:noProof/>
            <w:webHidden/>
          </w:rPr>
          <w:fldChar w:fldCharType="separate"/>
        </w:r>
        <w:r>
          <w:rPr>
            <w:noProof/>
            <w:webHidden/>
          </w:rPr>
          <w:t>14</w:t>
        </w:r>
        <w:r>
          <w:rPr>
            <w:noProof/>
            <w:webHidden/>
          </w:rPr>
          <w:fldChar w:fldCharType="end"/>
        </w:r>
      </w:hyperlink>
    </w:p>
    <w:p w14:paraId="37604645" w14:textId="59EBF16C"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4" w:history="1">
        <w:r w:rsidRPr="00DA6AC7">
          <w:rPr>
            <w:rStyle w:val="Lienhypertexte"/>
            <w:noProof/>
          </w:rPr>
          <w:t>6.5</w:t>
        </w:r>
        <w:r>
          <w:rPr>
            <w:rFonts w:asciiTheme="minorHAnsi" w:eastAsiaTheme="minorEastAsia" w:hAnsiTheme="minorHAnsi" w:cstheme="minorBidi"/>
            <w:noProof/>
            <w:sz w:val="22"/>
            <w:szCs w:val="22"/>
          </w:rPr>
          <w:tab/>
        </w:r>
        <w:r w:rsidRPr="00DA6AC7">
          <w:rPr>
            <w:rStyle w:val="Lienhypertexte"/>
            <w:noProof/>
          </w:rPr>
          <w:t>Modalités de contrôle de l’action d’insertion</w:t>
        </w:r>
        <w:r>
          <w:rPr>
            <w:noProof/>
            <w:webHidden/>
          </w:rPr>
          <w:tab/>
        </w:r>
        <w:r>
          <w:rPr>
            <w:noProof/>
            <w:webHidden/>
          </w:rPr>
          <w:fldChar w:fldCharType="begin"/>
        </w:r>
        <w:r>
          <w:rPr>
            <w:noProof/>
            <w:webHidden/>
          </w:rPr>
          <w:instrText xml:space="preserve"> PAGEREF _Toc204953924 \h </w:instrText>
        </w:r>
        <w:r>
          <w:rPr>
            <w:noProof/>
            <w:webHidden/>
          </w:rPr>
        </w:r>
        <w:r>
          <w:rPr>
            <w:noProof/>
            <w:webHidden/>
          </w:rPr>
          <w:fldChar w:fldCharType="separate"/>
        </w:r>
        <w:r>
          <w:rPr>
            <w:noProof/>
            <w:webHidden/>
          </w:rPr>
          <w:t>15</w:t>
        </w:r>
        <w:r>
          <w:rPr>
            <w:noProof/>
            <w:webHidden/>
          </w:rPr>
          <w:fldChar w:fldCharType="end"/>
        </w:r>
      </w:hyperlink>
    </w:p>
    <w:p w14:paraId="03749086" w14:textId="5C0F48D9"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925" w:history="1">
        <w:r w:rsidRPr="00DA6AC7">
          <w:rPr>
            <w:rStyle w:val="Lienhypertexte"/>
            <w:noProof/>
          </w:rPr>
          <w:t>7</w:t>
        </w:r>
        <w:r>
          <w:rPr>
            <w:rFonts w:asciiTheme="minorHAnsi" w:eastAsiaTheme="minorEastAsia" w:hAnsiTheme="minorHAnsi" w:cstheme="minorBidi"/>
            <w:b w:val="0"/>
            <w:caps w:val="0"/>
            <w:noProof/>
            <w:sz w:val="22"/>
            <w:szCs w:val="22"/>
          </w:rPr>
          <w:tab/>
        </w:r>
        <w:r w:rsidRPr="00DA6AC7">
          <w:rPr>
            <w:rStyle w:val="Lienhypertexte"/>
            <w:noProof/>
          </w:rPr>
          <w:t>STIPULATIONS RELATIVES AUX BONS DE COMMANDE</w:t>
        </w:r>
        <w:r>
          <w:rPr>
            <w:noProof/>
            <w:webHidden/>
          </w:rPr>
          <w:tab/>
        </w:r>
        <w:r>
          <w:rPr>
            <w:noProof/>
            <w:webHidden/>
          </w:rPr>
          <w:fldChar w:fldCharType="begin"/>
        </w:r>
        <w:r>
          <w:rPr>
            <w:noProof/>
            <w:webHidden/>
          </w:rPr>
          <w:instrText xml:space="preserve"> PAGEREF _Toc204953925 \h </w:instrText>
        </w:r>
        <w:r>
          <w:rPr>
            <w:noProof/>
            <w:webHidden/>
          </w:rPr>
        </w:r>
        <w:r>
          <w:rPr>
            <w:noProof/>
            <w:webHidden/>
          </w:rPr>
          <w:fldChar w:fldCharType="separate"/>
        </w:r>
        <w:r>
          <w:rPr>
            <w:noProof/>
            <w:webHidden/>
          </w:rPr>
          <w:t>15</w:t>
        </w:r>
        <w:r>
          <w:rPr>
            <w:noProof/>
            <w:webHidden/>
          </w:rPr>
          <w:fldChar w:fldCharType="end"/>
        </w:r>
      </w:hyperlink>
    </w:p>
    <w:p w14:paraId="29D914C9" w14:textId="4EE21C43"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6" w:history="1">
        <w:r w:rsidRPr="00DA6AC7">
          <w:rPr>
            <w:rStyle w:val="Lienhypertexte"/>
            <w:noProof/>
          </w:rPr>
          <w:t>7.1</w:t>
        </w:r>
        <w:r>
          <w:rPr>
            <w:rFonts w:asciiTheme="minorHAnsi" w:eastAsiaTheme="minorEastAsia" w:hAnsiTheme="minorHAnsi" w:cstheme="minorBidi"/>
            <w:noProof/>
            <w:sz w:val="22"/>
            <w:szCs w:val="22"/>
          </w:rPr>
          <w:tab/>
        </w:r>
        <w:r w:rsidRPr="00DA6AC7">
          <w:rPr>
            <w:rStyle w:val="Lienhypertexte"/>
            <w:noProof/>
          </w:rPr>
          <w:t>Objet des bons de commande</w:t>
        </w:r>
        <w:r>
          <w:rPr>
            <w:noProof/>
            <w:webHidden/>
          </w:rPr>
          <w:tab/>
        </w:r>
        <w:r>
          <w:rPr>
            <w:noProof/>
            <w:webHidden/>
          </w:rPr>
          <w:fldChar w:fldCharType="begin"/>
        </w:r>
        <w:r>
          <w:rPr>
            <w:noProof/>
            <w:webHidden/>
          </w:rPr>
          <w:instrText xml:space="preserve"> PAGEREF _Toc204953926 \h </w:instrText>
        </w:r>
        <w:r>
          <w:rPr>
            <w:noProof/>
            <w:webHidden/>
          </w:rPr>
        </w:r>
        <w:r>
          <w:rPr>
            <w:noProof/>
            <w:webHidden/>
          </w:rPr>
          <w:fldChar w:fldCharType="separate"/>
        </w:r>
        <w:r>
          <w:rPr>
            <w:noProof/>
            <w:webHidden/>
          </w:rPr>
          <w:t>15</w:t>
        </w:r>
        <w:r>
          <w:rPr>
            <w:noProof/>
            <w:webHidden/>
          </w:rPr>
          <w:fldChar w:fldCharType="end"/>
        </w:r>
      </w:hyperlink>
    </w:p>
    <w:p w14:paraId="07FF2E07" w14:textId="02A71239"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27" w:history="1">
        <w:r w:rsidRPr="00DA6AC7">
          <w:rPr>
            <w:rStyle w:val="Lienhypertexte"/>
            <w:noProof/>
          </w:rPr>
          <w:t>7.2</w:t>
        </w:r>
        <w:r>
          <w:rPr>
            <w:rFonts w:asciiTheme="minorHAnsi" w:eastAsiaTheme="minorEastAsia" w:hAnsiTheme="minorHAnsi" w:cstheme="minorBidi"/>
            <w:noProof/>
            <w:sz w:val="22"/>
            <w:szCs w:val="22"/>
          </w:rPr>
          <w:tab/>
        </w:r>
        <w:r w:rsidRPr="00DA6AC7">
          <w:rPr>
            <w:rStyle w:val="Lienhypertexte"/>
            <w:noProof/>
          </w:rPr>
          <w:t>Modalités d’établissement des bons de commande</w:t>
        </w:r>
        <w:r>
          <w:rPr>
            <w:noProof/>
            <w:webHidden/>
          </w:rPr>
          <w:tab/>
        </w:r>
        <w:r>
          <w:rPr>
            <w:noProof/>
            <w:webHidden/>
          </w:rPr>
          <w:fldChar w:fldCharType="begin"/>
        </w:r>
        <w:r>
          <w:rPr>
            <w:noProof/>
            <w:webHidden/>
          </w:rPr>
          <w:instrText xml:space="preserve"> PAGEREF _Toc204953927 \h </w:instrText>
        </w:r>
        <w:r>
          <w:rPr>
            <w:noProof/>
            <w:webHidden/>
          </w:rPr>
        </w:r>
        <w:r>
          <w:rPr>
            <w:noProof/>
            <w:webHidden/>
          </w:rPr>
          <w:fldChar w:fldCharType="separate"/>
        </w:r>
        <w:r>
          <w:rPr>
            <w:noProof/>
            <w:webHidden/>
          </w:rPr>
          <w:t>15</w:t>
        </w:r>
        <w:r>
          <w:rPr>
            <w:noProof/>
            <w:webHidden/>
          </w:rPr>
          <w:fldChar w:fldCharType="end"/>
        </w:r>
      </w:hyperlink>
    </w:p>
    <w:p w14:paraId="63956F33" w14:textId="0C18C038"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28" w:history="1">
        <w:r w:rsidRPr="00DA6AC7">
          <w:rPr>
            <w:rStyle w:val="Lienhypertexte"/>
            <w:noProof/>
          </w:rPr>
          <w:t>7.2.1</w:t>
        </w:r>
        <w:r>
          <w:rPr>
            <w:rFonts w:asciiTheme="minorHAnsi" w:eastAsiaTheme="minorEastAsia" w:hAnsiTheme="minorHAnsi" w:cstheme="minorBidi"/>
            <w:smallCaps w:val="0"/>
            <w:noProof/>
            <w:sz w:val="22"/>
            <w:szCs w:val="22"/>
          </w:rPr>
          <w:tab/>
        </w:r>
        <w:r w:rsidRPr="00DA6AC7">
          <w:rPr>
            <w:rStyle w:val="Lienhypertexte"/>
            <w:noProof/>
          </w:rPr>
          <w:t>Contenu des bons de commande</w:t>
        </w:r>
        <w:r>
          <w:rPr>
            <w:noProof/>
            <w:webHidden/>
          </w:rPr>
          <w:tab/>
        </w:r>
        <w:r>
          <w:rPr>
            <w:noProof/>
            <w:webHidden/>
          </w:rPr>
          <w:fldChar w:fldCharType="begin"/>
        </w:r>
        <w:r>
          <w:rPr>
            <w:noProof/>
            <w:webHidden/>
          </w:rPr>
          <w:instrText xml:space="preserve"> PAGEREF _Toc204953928 \h </w:instrText>
        </w:r>
        <w:r>
          <w:rPr>
            <w:noProof/>
            <w:webHidden/>
          </w:rPr>
        </w:r>
        <w:r>
          <w:rPr>
            <w:noProof/>
            <w:webHidden/>
          </w:rPr>
          <w:fldChar w:fldCharType="separate"/>
        </w:r>
        <w:r>
          <w:rPr>
            <w:noProof/>
            <w:webHidden/>
          </w:rPr>
          <w:t>15</w:t>
        </w:r>
        <w:r>
          <w:rPr>
            <w:noProof/>
            <w:webHidden/>
          </w:rPr>
          <w:fldChar w:fldCharType="end"/>
        </w:r>
      </w:hyperlink>
    </w:p>
    <w:p w14:paraId="76D7DB41" w14:textId="4CFF6896"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29" w:history="1">
        <w:r w:rsidRPr="00DA6AC7">
          <w:rPr>
            <w:rStyle w:val="Lienhypertexte"/>
            <w:noProof/>
          </w:rPr>
          <w:t>7.2.2</w:t>
        </w:r>
        <w:r>
          <w:rPr>
            <w:rFonts w:asciiTheme="minorHAnsi" w:eastAsiaTheme="minorEastAsia" w:hAnsiTheme="minorHAnsi" w:cstheme="minorBidi"/>
            <w:smallCaps w:val="0"/>
            <w:noProof/>
            <w:sz w:val="22"/>
            <w:szCs w:val="22"/>
          </w:rPr>
          <w:tab/>
        </w:r>
        <w:r w:rsidRPr="00DA6AC7">
          <w:rPr>
            <w:rStyle w:val="Lienhypertexte"/>
            <w:noProof/>
          </w:rPr>
          <w:t>Point de départ de la notification par courriel d’un bon de commande</w:t>
        </w:r>
        <w:r>
          <w:rPr>
            <w:noProof/>
            <w:webHidden/>
          </w:rPr>
          <w:tab/>
        </w:r>
        <w:r>
          <w:rPr>
            <w:noProof/>
            <w:webHidden/>
          </w:rPr>
          <w:fldChar w:fldCharType="begin"/>
        </w:r>
        <w:r>
          <w:rPr>
            <w:noProof/>
            <w:webHidden/>
          </w:rPr>
          <w:instrText xml:space="preserve"> PAGEREF _Toc204953929 \h </w:instrText>
        </w:r>
        <w:r>
          <w:rPr>
            <w:noProof/>
            <w:webHidden/>
          </w:rPr>
        </w:r>
        <w:r>
          <w:rPr>
            <w:noProof/>
            <w:webHidden/>
          </w:rPr>
          <w:fldChar w:fldCharType="separate"/>
        </w:r>
        <w:r>
          <w:rPr>
            <w:noProof/>
            <w:webHidden/>
          </w:rPr>
          <w:t>15</w:t>
        </w:r>
        <w:r>
          <w:rPr>
            <w:noProof/>
            <w:webHidden/>
          </w:rPr>
          <w:fldChar w:fldCharType="end"/>
        </w:r>
      </w:hyperlink>
    </w:p>
    <w:p w14:paraId="520343C0" w14:textId="04C9938B"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0" w:history="1">
        <w:r w:rsidRPr="00DA6AC7">
          <w:rPr>
            <w:rStyle w:val="Lienhypertexte"/>
            <w:noProof/>
          </w:rPr>
          <w:t>7.2.3</w:t>
        </w:r>
        <w:r>
          <w:rPr>
            <w:rFonts w:asciiTheme="minorHAnsi" w:eastAsiaTheme="minorEastAsia" w:hAnsiTheme="minorHAnsi" w:cstheme="minorBidi"/>
            <w:smallCaps w:val="0"/>
            <w:noProof/>
            <w:sz w:val="22"/>
            <w:szCs w:val="22"/>
          </w:rPr>
          <w:tab/>
        </w:r>
        <w:r w:rsidRPr="00DA6AC7">
          <w:rPr>
            <w:rStyle w:val="Lienhypertexte"/>
            <w:noProof/>
          </w:rPr>
          <w:t>Notification des bons de commande</w:t>
        </w:r>
        <w:r>
          <w:rPr>
            <w:noProof/>
            <w:webHidden/>
          </w:rPr>
          <w:tab/>
        </w:r>
        <w:r>
          <w:rPr>
            <w:noProof/>
            <w:webHidden/>
          </w:rPr>
          <w:fldChar w:fldCharType="begin"/>
        </w:r>
        <w:r>
          <w:rPr>
            <w:noProof/>
            <w:webHidden/>
          </w:rPr>
          <w:instrText xml:space="preserve"> PAGEREF _Toc204953930 \h </w:instrText>
        </w:r>
        <w:r>
          <w:rPr>
            <w:noProof/>
            <w:webHidden/>
          </w:rPr>
        </w:r>
        <w:r>
          <w:rPr>
            <w:noProof/>
            <w:webHidden/>
          </w:rPr>
          <w:fldChar w:fldCharType="separate"/>
        </w:r>
        <w:r>
          <w:rPr>
            <w:noProof/>
            <w:webHidden/>
          </w:rPr>
          <w:t>15</w:t>
        </w:r>
        <w:r>
          <w:rPr>
            <w:noProof/>
            <w:webHidden/>
          </w:rPr>
          <w:fldChar w:fldCharType="end"/>
        </w:r>
      </w:hyperlink>
    </w:p>
    <w:p w14:paraId="624AEF65" w14:textId="6785B6A6"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1" w:history="1">
        <w:r w:rsidRPr="00DA6AC7">
          <w:rPr>
            <w:rStyle w:val="Lienhypertexte"/>
            <w:noProof/>
          </w:rPr>
          <w:t>7.2.4</w:t>
        </w:r>
        <w:r>
          <w:rPr>
            <w:rFonts w:asciiTheme="minorHAnsi" w:eastAsiaTheme="minorEastAsia" w:hAnsiTheme="minorHAnsi" w:cstheme="minorBidi"/>
            <w:smallCaps w:val="0"/>
            <w:noProof/>
            <w:sz w:val="22"/>
            <w:szCs w:val="22"/>
          </w:rPr>
          <w:tab/>
        </w:r>
        <w:r w:rsidRPr="00DA6AC7">
          <w:rPr>
            <w:rStyle w:val="Lienhypertexte"/>
            <w:noProof/>
          </w:rPr>
          <w:t>Annulation des bons de commande</w:t>
        </w:r>
        <w:r>
          <w:rPr>
            <w:noProof/>
            <w:webHidden/>
          </w:rPr>
          <w:tab/>
        </w:r>
        <w:r>
          <w:rPr>
            <w:noProof/>
            <w:webHidden/>
          </w:rPr>
          <w:fldChar w:fldCharType="begin"/>
        </w:r>
        <w:r>
          <w:rPr>
            <w:noProof/>
            <w:webHidden/>
          </w:rPr>
          <w:instrText xml:space="preserve"> PAGEREF _Toc204953931 \h </w:instrText>
        </w:r>
        <w:r>
          <w:rPr>
            <w:noProof/>
            <w:webHidden/>
          </w:rPr>
        </w:r>
        <w:r>
          <w:rPr>
            <w:noProof/>
            <w:webHidden/>
          </w:rPr>
          <w:fldChar w:fldCharType="separate"/>
        </w:r>
        <w:r>
          <w:rPr>
            <w:noProof/>
            <w:webHidden/>
          </w:rPr>
          <w:t>16</w:t>
        </w:r>
        <w:r>
          <w:rPr>
            <w:noProof/>
            <w:webHidden/>
          </w:rPr>
          <w:fldChar w:fldCharType="end"/>
        </w:r>
      </w:hyperlink>
    </w:p>
    <w:p w14:paraId="6FCEDCF1" w14:textId="114A220C"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932" w:history="1">
        <w:r w:rsidRPr="00DA6AC7">
          <w:rPr>
            <w:rStyle w:val="Lienhypertexte"/>
            <w:noProof/>
          </w:rPr>
          <w:t>8</w:t>
        </w:r>
        <w:r>
          <w:rPr>
            <w:rFonts w:asciiTheme="minorHAnsi" w:eastAsiaTheme="minorEastAsia" w:hAnsiTheme="minorHAnsi" w:cstheme="minorBidi"/>
            <w:b w:val="0"/>
            <w:caps w:val="0"/>
            <w:noProof/>
            <w:sz w:val="22"/>
            <w:szCs w:val="22"/>
          </w:rPr>
          <w:tab/>
        </w:r>
        <w:r w:rsidRPr="00DA6AC7">
          <w:rPr>
            <w:rStyle w:val="Lienhypertexte"/>
            <w:noProof/>
          </w:rPr>
          <w:t>CONSTATION DE L’EXECUTION DES PRESTATIONS – DECISIONS APRES VERIFICATIONS</w:t>
        </w:r>
        <w:r>
          <w:rPr>
            <w:noProof/>
            <w:webHidden/>
          </w:rPr>
          <w:tab/>
        </w:r>
        <w:r>
          <w:rPr>
            <w:noProof/>
            <w:webHidden/>
          </w:rPr>
          <w:fldChar w:fldCharType="begin"/>
        </w:r>
        <w:r>
          <w:rPr>
            <w:noProof/>
            <w:webHidden/>
          </w:rPr>
          <w:instrText xml:space="preserve"> PAGEREF _Toc204953932 \h </w:instrText>
        </w:r>
        <w:r>
          <w:rPr>
            <w:noProof/>
            <w:webHidden/>
          </w:rPr>
        </w:r>
        <w:r>
          <w:rPr>
            <w:noProof/>
            <w:webHidden/>
          </w:rPr>
          <w:fldChar w:fldCharType="separate"/>
        </w:r>
        <w:r>
          <w:rPr>
            <w:noProof/>
            <w:webHidden/>
          </w:rPr>
          <w:t>16</w:t>
        </w:r>
        <w:r>
          <w:rPr>
            <w:noProof/>
            <w:webHidden/>
          </w:rPr>
          <w:fldChar w:fldCharType="end"/>
        </w:r>
      </w:hyperlink>
    </w:p>
    <w:p w14:paraId="6DFEEEED" w14:textId="0784C346"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33" w:history="1">
        <w:r w:rsidRPr="00DA6AC7">
          <w:rPr>
            <w:rStyle w:val="Lienhypertexte"/>
            <w:noProof/>
          </w:rPr>
          <w:t>8.1</w:t>
        </w:r>
        <w:r>
          <w:rPr>
            <w:rFonts w:asciiTheme="minorHAnsi" w:eastAsiaTheme="minorEastAsia" w:hAnsiTheme="minorHAnsi" w:cstheme="minorBidi"/>
            <w:noProof/>
            <w:sz w:val="22"/>
            <w:szCs w:val="22"/>
          </w:rPr>
          <w:tab/>
        </w:r>
        <w:r w:rsidRPr="00DA6AC7">
          <w:rPr>
            <w:rStyle w:val="Lienhypertexte"/>
            <w:noProof/>
          </w:rPr>
          <w:t>Vérifications qualitatives et quantitatives</w:t>
        </w:r>
        <w:r>
          <w:rPr>
            <w:noProof/>
            <w:webHidden/>
          </w:rPr>
          <w:tab/>
        </w:r>
        <w:r>
          <w:rPr>
            <w:noProof/>
            <w:webHidden/>
          </w:rPr>
          <w:fldChar w:fldCharType="begin"/>
        </w:r>
        <w:r>
          <w:rPr>
            <w:noProof/>
            <w:webHidden/>
          </w:rPr>
          <w:instrText xml:space="preserve"> PAGEREF _Toc204953933 \h </w:instrText>
        </w:r>
        <w:r>
          <w:rPr>
            <w:noProof/>
            <w:webHidden/>
          </w:rPr>
        </w:r>
        <w:r>
          <w:rPr>
            <w:noProof/>
            <w:webHidden/>
          </w:rPr>
          <w:fldChar w:fldCharType="separate"/>
        </w:r>
        <w:r>
          <w:rPr>
            <w:noProof/>
            <w:webHidden/>
          </w:rPr>
          <w:t>16</w:t>
        </w:r>
        <w:r>
          <w:rPr>
            <w:noProof/>
            <w:webHidden/>
          </w:rPr>
          <w:fldChar w:fldCharType="end"/>
        </w:r>
      </w:hyperlink>
    </w:p>
    <w:p w14:paraId="6820F128" w14:textId="32266822"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4" w:history="1">
        <w:r w:rsidRPr="00DA6AC7">
          <w:rPr>
            <w:rStyle w:val="Lienhypertexte"/>
            <w:noProof/>
          </w:rPr>
          <w:t>8.1.1</w:t>
        </w:r>
        <w:r>
          <w:rPr>
            <w:rFonts w:asciiTheme="minorHAnsi" w:eastAsiaTheme="minorEastAsia" w:hAnsiTheme="minorHAnsi" w:cstheme="minorBidi"/>
            <w:smallCaps w:val="0"/>
            <w:noProof/>
            <w:sz w:val="22"/>
            <w:szCs w:val="22"/>
          </w:rPr>
          <w:tab/>
        </w:r>
        <w:r w:rsidRPr="00DA6AC7">
          <w:rPr>
            <w:rStyle w:val="Lienhypertexte"/>
            <w:noProof/>
          </w:rPr>
          <w:t>Autocontrôles</w:t>
        </w:r>
        <w:r>
          <w:rPr>
            <w:noProof/>
            <w:webHidden/>
          </w:rPr>
          <w:tab/>
        </w:r>
        <w:r>
          <w:rPr>
            <w:noProof/>
            <w:webHidden/>
          </w:rPr>
          <w:fldChar w:fldCharType="begin"/>
        </w:r>
        <w:r>
          <w:rPr>
            <w:noProof/>
            <w:webHidden/>
          </w:rPr>
          <w:instrText xml:space="preserve"> PAGEREF _Toc204953934 \h </w:instrText>
        </w:r>
        <w:r>
          <w:rPr>
            <w:noProof/>
            <w:webHidden/>
          </w:rPr>
        </w:r>
        <w:r>
          <w:rPr>
            <w:noProof/>
            <w:webHidden/>
          </w:rPr>
          <w:fldChar w:fldCharType="separate"/>
        </w:r>
        <w:r>
          <w:rPr>
            <w:noProof/>
            <w:webHidden/>
          </w:rPr>
          <w:t>16</w:t>
        </w:r>
        <w:r>
          <w:rPr>
            <w:noProof/>
            <w:webHidden/>
          </w:rPr>
          <w:fldChar w:fldCharType="end"/>
        </w:r>
      </w:hyperlink>
    </w:p>
    <w:p w14:paraId="52D07D7F" w14:textId="48C1DA47"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5" w:history="1">
        <w:r w:rsidRPr="00DA6AC7">
          <w:rPr>
            <w:rStyle w:val="Lienhypertexte"/>
            <w:noProof/>
          </w:rPr>
          <w:t>8.1.2</w:t>
        </w:r>
        <w:r>
          <w:rPr>
            <w:rFonts w:asciiTheme="minorHAnsi" w:eastAsiaTheme="minorEastAsia" w:hAnsiTheme="minorHAnsi" w:cstheme="minorBidi"/>
            <w:smallCaps w:val="0"/>
            <w:noProof/>
            <w:sz w:val="22"/>
            <w:szCs w:val="22"/>
          </w:rPr>
          <w:tab/>
        </w:r>
        <w:r w:rsidRPr="00DA6AC7">
          <w:rPr>
            <w:rStyle w:val="Lienhypertexte"/>
            <w:noProof/>
          </w:rPr>
          <w:t>Contrôles</w:t>
        </w:r>
        <w:r>
          <w:rPr>
            <w:noProof/>
            <w:webHidden/>
          </w:rPr>
          <w:tab/>
        </w:r>
        <w:r>
          <w:rPr>
            <w:noProof/>
            <w:webHidden/>
          </w:rPr>
          <w:fldChar w:fldCharType="begin"/>
        </w:r>
        <w:r>
          <w:rPr>
            <w:noProof/>
            <w:webHidden/>
          </w:rPr>
          <w:instrText xml:space="preserve"> PAGEREF _Toc204953935 \h </w:instrText>
        </w:r>
        <w:r>
          <w:rPr>
            <w:noProof/>
            <w:webHidden/>
          </w:rPr>
        </w:r>
        <w:r>
          <w:rPr>
            <w:noProof/>
            <w:webHidden/>
          </w:rPr>
          <w:fldChar w:fldCharType="separate"/>
        </w:r>
        <w:r>
          <w:rPr>
            <w:noProof/>
            <w:webHidden/>
          </w:rPr>
          <w:t>16</w:t>
        </w:r>
        <w:r>
          <w:rPr>
            <w:noProof/>
            <w:webHidden/>
          </w:rPr>
          <w:fldChar w:fldCharType="end"/>
        </w:r>
      </w:hyperlink>
    </w:p>
    <w:p w14:paraId="236B558B" w14:textId="34271C41"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36" w:history="1">
        <w:r w:rsidRPr="00DA6AC7">
          <w:rPr>
            <w:rStyle w:val="Lienhypertexte"/>
            <w:noProof/>
          </w:rPr>
          <w:t>8.2</w:t>
        </w:r>
        <w:r>
          <w:rPr>
            <w:rFonts w:asciiTheme="minorHAnsi" w:eastAsiaTheme="minorEastAsia" w:hAnsiTheme="minorHAnsi" w:cstheme="minorBidi"/>
            <w:noProof/>
            <w:sz w:val="22"/>
            <w:szCs w:val="22"/>
          </w:rPr>
          <w:tab/>
        </w:r>
        <w:r w:rsidRPr="00DA6AC7">
          <w:rPr>
            <w:rStyle w:val="Lienhypertexte"/>
            <w:noProof/>
          </w:rPr>
          <w:t>Décision après vérifications</w:t>
        </w:r>
        <w:r>
          <w:rPr>
            <w:noProof/>
            <w:webHidden/>
          </w:rPr>
          <w:tab/>
        </w:r>
        <w:r>
          <w:rPr>
            <w:noProof/>
            <w:webHidden/>
          </w:rPr>
          <w:fldChar w:fldCharType="begin"/>
        </w:r>
        <w:r>
          <w:rPr>
            <w:noProof/>
            <w:webHidden/>
          </w:rPr>
          <w:instrText xml:space="preserve"> PAGEREF _Toc204953936 \h </w:instrText>
        </w:r>
        <w:r>
          <w:rPr>
            <w:noProof/>
            <w:webHidden/>
          </w:rPr>
        </w:r>
        <w:r>
          <w:rPr>
            <w:noProof/>
            <w:webHidden/>
          </w:rPr>
          <w:fldChar w:fldCharType="separate"/>
        </w:r>
        <w:r>
          <w:rPr>
            <w:noProof/>
            <w:webHidden/>
          </w:rPr>
          <w:t>17</w:t>
        </w:r>
        <w:r>
          <w:rPr>
            <w:noProof/>
            <w:webHidden/>
          </w:rPr>
          <w:fldChar w:fldCharType="end"/>
        </w:r>
      </w:hyperlink>
    </w:p>
    <w:p w14:paraId="67BD7841" w14:textId="47333F90"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7" w:history="1">
        <w:r w:rsidRPr="00DA6AC7">
          <w:rPr>
            <w:rStyle w:val="Lienhypertexte"/>
            <w:noProof/>
          </w:rPr>
          <w:t>8.2.1</w:t>
        </w:r>
        <w:r>
          <w:rPr>
            <w:rFonts w:asciiTheme="minorHAnsi" w:eastAsiaTheme="minorEastAsia" w:hAnsiTheme="minorHAnsi" w:cstheme="minorBidi"/>
            <w:smallCaps w:val="0"/>
            <w:noProof/>
            <w:sz w:val="22"/>
            <w:szCs w:val="22"/>
          </w:rPr>
          <w:tab/>
        </w:r>
        <w:r w:rsidRPr="00DA6AC7">
          <w:rPr>
            <w:rStyle w:val="Lienhypertexte"/>
            <w:noProof/>
          </w:rPr>
          <w:t>Réfaction</w:t>
        </w:r>
        <w:r>
          <w:rPr>
            <w:noProof/>
            <w:webHidden/>
          </w:rPr>
          <w:tab/>
        </w:r>
        <w:r>
          <w:rPr>
            <w:noProof/>
            <w:webHidden/>
          </w:rPr>
          <w:fldChar w:fldCharType="begin"/>
        </w:r>
        <w:r>
          <w:rPr>
            <w:noProof/>
            <w:webHidden/>
          </w:rPr>
          <w:instrText xml:space="preserve"> PAGEREF _Toc204953937 \h </w:instrText>
        </w:r>
        <w:r>
          <w:rPr>
            <w:noProof/>
            <w:webHidden/>
          </w:rPr>
        </w:r>
        <w:r>
          <w:rPr>
            <w:noProof/>
            <w:webHidden/>
          </w:rPr>
          <w:fldChar w:fldCharType="separate"/>
        </w:r>
        <w:r>
          <w:rPr>
            <w:noProof/>
            <w:webHidden/>
          </w:rPr>
          <w:t>17</w:t>
        </w:r>
        <w:r>
          <w:rPr>
            <w:noProof/>
            <w:webHidden/>
          </w:rPr>
          <w:fldChar w:fldCharType="end"/>
        </w:r>
      </w:hyperlink>
    </w:p>
    <w:p w14:paraId="6ABB4FBE" w14:textId="56448E8D"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38" w:history="1">
        <w:r w:rsidRPr="00DA6AC7">
          <w:rPr>
            <w:rStyle w:val="Lienhypertexte"/>
            <w:noProof/>
          </w:rPr>
          <w:t>8.2.2</w:t>
        </w:r>
        <w:r>
          <w:rPr>
            <w:rFonts w:asciiTheme="minorHAnsi" w:eastAsiaTheme="minorEastAsia" w:hAnsiTheme="minorHAnsi" w:cstheme="minorBidi"/>
            <w:smallCaps w:val="0"/>
            <w:noProof/>
            <w:sz w:val="22"/>
            <w:szCs w:val="22"/>
          </w:rPr>
          <w:tab/>
        </w:r>
        <w:r w:rsidRPr="00DA6AC7">
          <w:rPr>
            <w:rStyle w:val="Lienhypertexte"/>
            <w:noProof/>
          </w:rPr>
          <w:t>Admission</w:t>
        </w:r>
        <w:r>
          <w:rPr>
            <w:noProof/>
            <w:webHidden/>
          </w:rPr>
          <w:tab/>
        </w:r>
        <w:r>
          <w:rPr>
            <w:noProof/>
            <w:webHidden/>
          </w:rPr>
          <w:fldChar w:fldCharType="begin"/>
        </w:r>
        <w:r>
          <w:rPr>
            <w:noProof/>
            <w:webHidden/>
          </w:rPr>
          <w:instrText xml:space="preserve"> PAGEREF _Toc204953938 \h </w:instrText>
        </w:r>
        <w:r>
          <w:rPr>
            <w:noProof/>
            <w:webHidden/>
          </w:rPr>
        </w:r>
        <w:r>
          <w:rPr>
            <w:noProof/>
            <w:webHidden/>
          </w:rPr>
          <w:fldChar w:fldCharType="separate"/>
        </w:r>
        <w:r>
          <w:rPr>
            <w:noProof/>
            <w:webHidden/>
          </w:rPr>
          <w:t>17</w:t>
        </w:r>
        <w:r>
          <w:rPr>
            <w:noProof/>
            <w:webHidden/>
          </w:rPr>
          <w:fldChar w:fldCharType="end"/>
        </w:r>
      </w:hyperlink>
    </w:p>
    <w:p w14:paraId="2EEF2F13" w14:textId="02F2A6A8" w:rsidR="007A2BFF" w:rsidRDefault="007A2BFF">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04953939" w:history="1">
        <w:r w:rsidRPr="00DA6AC7">
          <w:rPr>
            <w:rStyle w:val="Lienhypertexte"/>
            <w:noProof/>
          </w:rPr>
          <w:t>9</w:t>
        </w:r>
        <w:r>
          <w:rPr>
            <w:rFonts w:asciiTheme="minorHAnsi" w:eastAsiaTheme="minorEastAsia" w:hAnsiTheme="minorHAnsi" w:cstheme="minorBidi"/>
            <w:b w:val="0"/>
            <w:caps w:val="0"/>
            <w:noProof/>
            <w:sz w:val="22"/>
            <w:szCs w:val="22"/>
          </w:rPr>
          <w:tab/>
        </w:r>
        <w:r w:rsidRPr="00DA6AC7">
          <w:rPr>
            <w:rStyle w:val="Lienhypertexte"/>
            <w:noProof/>
          </w:rPr>
          <w:t>PENALITES</w:t>
        </w:r>
        <w:r>
          <w:rPr>
            <w:noProof/>
            <w:webHidden/>
          </w:rPr>
          <w:tab/>
        </w:r>
        <w:r>
          <w:rPr>
            <w:noProof/>
            <w:webHidden/>
          </w:rPr>
          <w:fldChar w:fldCharType="begin"/>
        </w:r>
        <w:r>
          <w:rPr>
            <w:noProof/>
            <w:webHidden/>
          </w:rPr>
          <w:instrText xml:space="preserve"> PAGEREF _Toc204953939 \h </w:instrText>
        </w:r>
        <w:r>
          <w:rPr>
            <w:noProof/>
            <w:webHidden/>
          </w:rPr>
        </w:r>
        <w:r>
          <w:rPr>
            <w:noProof/>
            <w:webHidden/>
          </w:rPr>
          <w:fldChar w:fldCharType="separate"/>
        </w:r>
        <w:r>
          <w:rPr>
            <w:noProof/>
            <w:webHidden/>
          </w:rPr>
          <w:t>17</w:t>
        </w:r>
        <w:r>
          <w:rPr>
            <w:noProof/>
            <w:webHidden/>
          </w:rPr>
          <w:fldChar w:fldCharType="end"/>
        </w:r>
      </w:hyperlink>
    </w:p>
    <w:p w14:paraId="28EDB9D4" w14:textId="583D407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40" w:history="1">
        <w:r w:rsidRPr="00DA6AC7">
          <w:rPr>
            <w:rStyle w:val="Lienhypertexte"/>
            <w:noProof/>
          </w:rPr>
          <w:t>9.1</w:t>
        </w:r>
        <w:r>
          <w:rPr>
            <w:rFonts w:asciiTheme="minorHAnsi" w:eastAsiaTheme="minorEastAsia" w:hAnsiTheme="minorHAnsi" w:cstheme="minorBidi"/>
            <w:noProof/>
            <w:sz w:val="22"/>
            <w:szCs w:val="22"/>
          </w:rPr>
          <w:tab/>
        </w:r>
        <w:r w:rsidRPr="00DA6AC7">
          <w:rPr>
            <w:rStyle w:val="Lienhypertexte"/>
            <w:noProof/>
          </w:rPr>
          <w:t>Modalités d’application des pénalités</w:t>
        </w:r>
        <w:r>
          <w:rPr>
            <w:noProof/>
            <w:webHidden/>
          </w:rPr>
          <w:tab/>
        </w:r>
        <w:r>
          <w:rPr>
            <w:noProof/>
            <w:webHidden/>
          </w:rPr>
          <w:fldChar w:fldCharType="begin"/>
        </w:r>
        <w:r>
          <w:rPr>
            <w:noProof/>
            <w:webHidden/>
          </w:rPr>
          <w:instrText xml:space="preserve"> PAGEREF _Toc204953940 \h </w:instrText>
        </w:r>
        <w:r>
          <w:rPr>
            <w:noProof/>
            <w:webHidden/>
          </w:rPr>
        </w:r>
        <w:r>
          <w:rPr>
            <w:noProof/>
            <w:webHidden/>
          </w:rPr>
          <w:fldChar w:fldCharType="separate"/>
        </w:r>
        <w:r>
          <w:rPr>
            <w:noProof/>
            <w:webHidden/>
          </w:rPr>
          <w:t>17</w:t>
        </w:r>
        <w:r>
          <w:rPr>
            <w:noProof/>
            <w:webHidden/>
          </w:rPr>
          <w:fldChar w:fldCharType="end"/>
        </w:r>
      </w:hyperlink>
    </w:p>
    <w:p w14:paraId="42FED042" w14:textId="70CDB657"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41" w:history="1">
        <w:r w:rsidRPr="00DA6AC7">
          <w:rPr>
            <w:rStyle w:val="Lienhypertexte"/>
            <w:rFonts w:eastAsia="SimSun"/>
            <w:noProof/>
          </w:rPr>
          <w:t>9.2</w:t>
        </w:r>
        <w:r>
          <w:rPr>
            <w:rFonts w:asciiTheme="minorHAnsi" w:eastAsiaTheme="minorEastAsia" w:hAnsiTheme="minorHAnsi" w:cstheme="minorBidi"/>
            <w:noProof/>
            <w:sz w:val="22"/>
            <w:szCs w:val="22"/>
          </w:rPr>
          <w:tab/>
        </w:r>
        <w:r w:rsidRPr="00DA6AC7">
          <w:rPr>
            <w:rStyle w:val="Lienhypertexte"/>
            <w:rFonts w:eastAsia="SimSun"/>
            <w:noProof/>
          </w:rPr>
          <w:t>Typologie des pénalités</w:t>
        </w:r>
        <w:r>
          <w:rPr>
            <w:noProof/>
            <w:webHidden/>
          </w:rPr>
          <w:tab/>
        </w:r>
        <w:r>
          <w:rPr>
            <w:noProof/>
            <w:webHidden/>
          </w:rPr>
          <w:fldChar w:fldCharType="begin"/>
        </w:r>
        <w:r>
          <w:rPr>
            <w:noProof/>
            <w:webHidden/>
          </w:rPr>
          <w:instrText xml:space="preserve"> PAGEREF _Toc204953941 \h </w:instrText>
        </w:r>
        <w:r>
          <w:rPr>
            <w:noProof/>
            <w:webHidden/>
          </w:rPr>
        </w:r>
        <w:r>
          <w:rPr>
            <w:noProof/>
            <w:webHidden/>
          </w:rPr>
          <w:fldChar w:fldCharType="separate"/>
        </w:r>
        <w:r>
          <w:rPr>
            <w:noProof/>
            <w:webHidden/>
          </w:rPr>
          <w:t>18</w:t>
        </w:r>
        <w:r>
          <w:rPr>
            <w:noProof/>
            <w:webHidden/>
          </w:rPr>
          <w:fldChar w:fldCharType="end"/>
        </w:r>
      </w:hyperlink>
    </w:p>
    <w:p w14:paraId="44885070" w14:textId="3540ABA4"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42" w:history="1">
        <w:r w:rsidRPr="00DA6AC7">
          <w:rPr>
            <w:rStyle w:val="Lienhypertexte"/>
            <w:noProof/>
          </w:rPr>
          <w:t>10</w:t>
        </w:r>
        <w:r>
          <w:rPr>
            <w:rFonts w:asciiTheme="minorHAnsi" w:eastAsiaTheme="minorEastAsia" w:hAnsiTheme="minorHAnsi" w:cstheme="minorBidi"/>
            <w:b w:val="0"/>
            <w:caps w:val="0"/>
            <w:noProof/>
            <w:sz w:val="22"/>
            <w:szCs w:val="22"/>
          </w:rPr>
          <w:tab/>
        </w:r>
        <w:r w:rsidRPr="00DA6AC7">
          <w:rPr>
            <w:rStyle w:val="Lienhypertexte"/>
            <w:noProof/>
          </w:rPr>
          <w:t>PRIX ET REGLEMENT DES COMPTES</w:t>
        </w:r>
        <w:r>
          <w:rPr>
            <w:noProof/>
            <w:webHidden/>
          </w:rPr>
          <w:tab/>
        </w:r>
        <w:r>
          <w:rPr>
            <w:noProof/>
            <w:webHidden/>
          </w:rPr>
          <w:fldChar w:fldCharType="begin"/>
        </w:r>
        <w:r>
          <w:rPr>
            <w:noProof/>
            <w:webHidden/>
          </w:rPr>
          <w:instrText xml:space="preserve"> PAGEREF _Toc204953942 \h </w:instrText>
        </w:r>
        <w:r>
          <w:rPr>
            <w:noProof/>
            <w:webHidden/>
          </w:rPr>
        </w:r>
        <w:r>
          <w:rPr>
            <w:noProof/>
            <w:webHidden/>
          </w:rPr>
          <w:fldChar w:fldCharType="separate"/>
        </w:r>
        <w:r>
          <w:rPr>
            <w:noProof/>
            <w:webHidden/>
          </w:rPr>
          <w:t>20</w:t>
        </w:r>
        <w:r>
          <w:rPr>
            <w:noProof/>
            <w:webHidden/>
          </w:rPr>
          <w:fldChar w:fldCharType="end"/>
        </w:r>
      </w:hyperlink>
    </w:p>
    <w:p w14:paraId="3C82B812" w14:textId="5C6A5B8A"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43" w:history="1">
        <w:r w:rsidRPr="00DA6AC7">
          <w:rPr>
            <w:rStyle w:val="Lienhypertexte"/>
            <w:noProof/>
          </w:rPr>
          <w:t>10.1</w:t>
        </w:r>
        <w:r>
          <w:rPr>
            <w:rFonts w:asciiTheme="minorHAnsi" w:eastAsiaTheme="minorEastAsia" w:hAnsiTheme="minorHAnsi" w:cstheme="minorBidi"/>
            <w:noProof/>
            <w:sz w:val="22"/>
            <w:szCs w:val="22"/>
          </w:rPr>
          <w:tab/>
        </w:r>
        <w:r w:rsidRPr="00DA6AC7">
          <w:rPr>
            <w:rStyle w:val="Lienhypertexte"/>
            <w:noProof/>
          </w:rPr>
          <w:t>Prix</w:t>
        </w:r>
        <w:r>
          <w:rPr>
            <w:noProof/>
            <w:webHidden/>
          </w:rPr>
          <w:tab/>
        </w:r>
        <w:r>
          <w:rPr>
            <w:noProof/>
            <w:webHidden/>
          </w:rPr>
          <w:fldChar w:fldCharType="begin"/>
        </w:r>
        <w:r>
          <w:rPr>
            <w:noProof/>
            <w:webHidden/>
          </w:rPr>
          <w:instrText xml:space="preserve"> PAGEREF _Toc204953943 \h </w:instrText>
        </w:r>
        <w:r>
          <w:rPr>
            <w:noProof/>
            <w:webHidden/>
          </w:rPr>
        </w:r>
        <w:r>
          <w:rPr>
            <w:noProof/>
            <w:webHidden/>
          </w:rPr>
          <w:fldChar w:fldCharType="separate"/>
        </w:r>
        <w:r>
          <w:rPr>
            <w:noProof/>
            <w:webHidden/>
          </w:rPr>
          <w:t>20</w:t>
        </w:r>
        <w:r>
          <w:rPr>
            <w:noProof/>
            <w:webHidden/>
          </w:rPr>
          <w:fldChar w:fldCharType="end"/>
        </w:r>
      </w:hyperlink>
    </w:p>
    <w:p w14:paraId="7DDC6D24" w14:textId="274EE20B"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44" w:history="1">
        <w:r w:rsidRPr="00DA6AC7">
          <w:rPr>
            <w:rStyle w:val="Lienhypertexte"/>
            <w:noProof/>
          </w:rPr>
          <w:t>10.1.1</w:t>
        </w:r>
        <w:r>
          <w:rPr>
            <w:rFonts w:asciiTheme="minorHAnsi" w:eastAsiaTheme="minorEastAsia" w:hAnsiTheme="minorHAnsi" w:cstheme="minorBidi"/>
            <w:smallCaps w:val="0"/>
            <w:noProof/>
            <w:sz w:val="22"/>
            <w:szCs w:val="22"/>
          </w:rPr>
          <w:tab/>
        </w:r>
        <w:r w:rsidRPr="00DA6AC7">
          <w:rPr>
            <w:rStyle w:val="Lienhypertexte"/>
            <w:noProof/>
          </w:rPr>
          <w:t>Nature des prix</w:t>
        </w:r>
        <w:r>
          <w:rPr>
            <w:noProof/>
            <w:webHidden/>
          </w:rPr>
          <w:tab/>
        </w:r>
        <w:r>
          <w:rPr>
            <w:noProof/>
            <w:webHidden/>
          </w:rPr>
          <w:fldChar w:fldCharType="begin"/>
        </w:r>
        <w:r>
          <w:rPr>
            <w:noProof/>
            <w:webHidden/>
          </w:rPr>
          <w:instrText xml:space="preserve"> PAGEREF _Toc204953944 \h </w:instrText>
        </w:r>
        <w:r>
          <w:rPr>
            <w:noProof/>
            <w:webHidden/>
          </w:rPr>
        </w:r>
        <w:r>
          <w:rPr>
            <w:noProof/>
            <w:webHidden/>
          </w:rPr>
          <w:fldChar w:fldCharType="separate"/>
        </w:r>
        <w:r>
          <w:rPr>
            <w:noProof/>
            <w:webHidden/>
          </w:rPr>
          <w:t>20</w:t>
        </w:r>
        <w:r>
          <w:rPr>
            <w:noProof/>
            <w:webHidden/>
          </w:rPr>
          <w:fldChar w:fldCharType="end"/>
        </w:r>
      </w:hyperlink>
    </w:p>
    <w:p w14:paraId="0C53FFC8" w14:textId="1F0BBA60"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45" w:history="1">
        <w:r w:rsidRPr="00DA6AC7">
          <w:rPr>
            <w:rStyle w:val="Lienhypertexte"/>
            <w:noProof/>
          </w:rPr>
          <w:t>10.1.2</w:t>
        </w:r>
        <w:r>
          <w:rPr>
            <w:rFonts w:asciiTheme="minorHAnsi" w:eastAsiaTheme="minorEastAsia" w:hAnsiTheme="minorHAnsi" w:cstheme="minorBidi"/>
            <w:smallCaps w:val="0"/>
            <w:noProof/>
            <w:sz w:val="22"/>
            <w:szCs w:val="22"/>
          </w:rPr>
          <w:tab/>
        </w:r>
        <w:r w:rsidRPr="00DA6AC7">
          <w:rPr>
            <w:rStyle w:val="Lienhypertexte"/>
            <w:noProof/>
          </w:rPr>
          <w:t>Contenu des prix</w:t>
        </w:r>
        <w:r>
          <w:rPr>
            <w:noProof/>
            <w:webHidden/>
          </w:rPr>
          <w:tab/>
        </w:r>
        <w:r>
          <w:rPr>
            <w:noProof/>
            <w:webHidden/>
          </w:rPr>
          <w:fldChar w:fldCharType="begin"/>
        </w:r>
        <w:r>
          <w:rPr>
            <w:noProof/>
            <w:webHidden/>
          </w:rPr>
          <w:instrText xml:space="preserve"> PAGEREF _Toc204953945 \h </w:instrText>
        </w:r>
        <w:r>
          <w:rPr>
            <w:noProof/>
            <w:webHidden/>
          </w:rPr>
        </w:r>
        <w:r>
          <w:rPr>
            <w:noProof/>
            <w:webHidden/>
          </w:rPr>
          <w:fldChar w:fldCharType="separate"/>
        </w:r>
        <w:r>
          <w:rPr>
            <w:noProof/>
            <w:webHidden/>
          </w:rPr>
          <w:t>20</w:t>
        </w:r>
        <w:r>
          <w:rPr>
            <w:noProof/>
            <w:webHidden/>
          </w:rPr>
          <w:fldChar w:fldCharType="end"/>
        </w:r>
      </w:hyperlink>
    </w:p>
    <w:p w14:paraId="0D885F52" w14:textId="072D9E2C"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46" w:history="1">
        <w:r w:rsidRPr="00DA6AC7">
          <w:rPr>
            <w:rStyle w:val="Lienhypertexte"/>
            <w:noProof/>
          </w:rPr>
          <w:t>10.1.3</w:t>
        </w:r>
        <w:r>
          <w:rPr>
            <w:rFonts w:asciiTheme="minorHAnsi" w:eastAsiaTheme="minorEastAsia" w:hAnsiTheme="minorHAnsi" w:cstheme="minorBidi"/>
            <w:smallCaps w:val="0"/>
            <w:noProof/>
            <w:sz w:val="22"/>
            <w:szCs w:val="22"/>
          </w:rPr>
          <w:tab/>
        </w:r>
        <w:r w:rsidRPr="00DA6AC7">
          <w:rPr>
            <w:rStyle w:val="Lienhypertexte"/>
            <w:noProof/>
          </w:rPr>
          <w:t>Modalités de révision des prix</w:t>
        </w:r>
        <w:r>
          <w:rPr>
            <w:noProof/>
            <w:webHidden/>
          </w:rPr>
          <w:tab/>
        </w:r>
        <w:r>
          <w:rPr>
            <w:noProof/>
            <w:webHidden/>
          </w:rPr>
          <w:fldChar w:fldCharType="begin"/>
        </w:r>
        <w:r>
          <w:rPr>
            <w:noProof/>
            <w:webHidden/>
          </w:rPr>
          <w:instrText xml:space="preserve"> PAGEREF _Toc204953946 \h </w:instrText>
        </w:r>
        <w:r>
          <w:rPr>
            <w:noProof/>
            <w:webHidden/>
          </w:rPr>
        </w:r>
        <w:r>
          <w:rPr>
            <w:noProof/>
            <w:webHidden/>
          </w:rPr>
          <w:fldChar w:fldCharType="separate"/>
        </w:r>
        <w:r>
          <w:rPr>
            <w:noProof/>
            <w:webHidden/>
          </w:rPr>
          <w:t>20</w:t>
        </w:r>
        <w:r>
          <w:rPr>
            <w:noProof/>
            <w:webHidden/>
          </w:rPr>
          <w:fldChar w:fldCharType="end"/>
        </w:r>
      </w:hyperlink>
    </w:p>
    <w:p w14:paraId="43BD8117" w14:textId="4A2590E5"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47" w:history="1">
        <w:r w:rsidRPr="00DA6AC7">
          <w:rPr>
            <w:rStyle w:val="Lienhypertexte"/>
            <w:noProof/>
          </w:rPr>
          <w:t>10.1.4</w:t>
        </w:r>
        <w:r>
          <w:rPr>
            <w:rFonts w:asciiTheme="minorHAnsi" w:eastAsiaTheme="minorEastAsia" w:hAnsiTheme="minorHAnsi" w:cstheme="minorBidi"/>
            <w:smallCaps w:val="0"/>
            <w:noProof/>
            <w:sz w:val="22"/>
            <w:szCs w:val="22"/>
          </w:rPr>
          <w:tab/>
        </w:r>
        <w:r w:rsidRPr="00DA6AC7">
          <w:rPr>
            <w:rStyle w:val="Lienhypertexte"/>
            <w:noProof/>
          </w:rPr>
          <w:t>Clause butoir</w:t>
        </w:r>
        <w:r>
          <w:rPr>
            <w:noProof/>
            <w:webHidden/>
          </w:rPr>
          <w:tab/>
        </w:r>
        <w:r>
          <w:rPr>
            <w:noProof/>
            <w:webHidden/>
          </w:rPr>
          <w:fldChar w:fldCharType="begin"/>
        </w:r>
        <w:r>
          <w:rPr>
            <w:noProof/>
            <w:webHidden/>
          </w:rPr>
          <w:instrText xml:space="preserve"> PAGEREF _Toc204953947 \h </w:instrText>
        </w:r>
        <w:r>
          <w:rPr>
            <w:noProof/>
            <w:webHidden/>
          </w:rPr>
        </w:r>
        <w:r>
          <w:rPr>
            <w:noProof/>
            <w:webHidden/>
          </w:rPr>
          <w:fldChar w:fldCharType="separate"/>
        </w:r>
        <w:r>
          <w:rPr>
            <w:noProof/>
            <w:webHidden/>
          </w:rPr>
          <w:t>20</w:t>
        </w:r>
        <w:r>
          <w:rPr>
            <w:noProof/>
            <w:webHidden/>
          </w:rPr>
          <w:fldChar w:fldCharType="end"/>
        </w:r>
      </w:hyperlink>
    </w:p>
    <w:p w14:paraId="580E20F4" w14:textId="6DC7348E"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48" w:history="1">
        <w:r w:rsidRPr="00DA6AC7">
          <w:rPr>
            <w:rStyle w:val="Lienhypertexte"/>
            <w:noProof/>
          </w:rPr>
          <w:t>10.1.5</w:t>
        </w:r>
        <w:r>
          <w:rPr>
            <w:rFonts w:asciiTheme="minorHAnsi" w:eastAsiaTheme="minorEastAsia" w:hAnsiTheme="minorHAnsi" w:cstheme="minorBidi"/>
            <w:smallCaps w:val="0"/>
            <w:noProof/>
            <w:sz w:val="22"/>
            <w:szCs w:val="22"/>
          </w:rPr>
          <w:tab/>
        </w:r>
        <w:r w:rsidRPr="00DA6AC7">
          <w:rPr>
            <w:rStyle w:val="Lienhypertexte"/>
            <w:noProof/>
          </w:rPr>
          <w:t>Clause de sauvegarde</w:t>
        </w:r>
        <w:r>
          <w:rPr>
            <w:noProof/>
            <w:webHidden/>
          </w:rPr>
          <w:tab/>
        </w:r>
        <w:r>
          <w:rPr>
            <w:noProof/>
            <w:webHidden/>
          </w:rPr>
          <w:fldChar w:fldCharType="begin"/>
        </w:r>
        <w:r>
          <w:rPr>
            <w:noProof/>
            <w:webHidden/>
          </w:rPr>
          <w:instrText xml:space="preserve"> PAGEREF _Toc204953948 \h </w:instrText>
        </w:r>
        <w:r>
          <w:rPr>
            <w:noProof/>
            <w:webHidden/>
          </w:rPr>
        </w:r>
        <w:r>
          <w:rPr>
            <w:noProof/>
            <w:webHidden/>
          </w:rPr>
          <w:fldChar w:fldCharType="separate"/>
        </w:r>
        <w:r>
          <w:rPr>
            <w:noProof/>
            <w:webHidden/>
          </w:rPr>
          <w:t>20</w:t>
        </w:r>
        <w:r>
          <w:rPr>
            <w:noProof/>
            <w:webHidden/>
          </w:rPr>
          <w:fldChar w:fldCharType="end"/>
        </w:r>
      </w:hyperlink>
    </w:p>
    <w:p w14:paraId="31130310" w14:textId="2BEB7832"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49" w:history="1">
        <w:r w:rsidRPr="00DA6AC7">
          <w:rPr>
            <w:rStyle w:val="Lienhypertexte"/>
            <w:noProof/>
          </w:rPr>
          <w:t>10.2</w:t>
        </w:r>
        <w:r>
          <w:rPr>
            <w:rFonts w:asciiTheme="minorHAnsi" w:eastAsiaTheme="minorEastAsia" w:hAnsiTheme="minorHAnsi" w:cstheme="minorBidi"/>
            <w:noProof/>
            <w:sz w:val="22"/>
            <w:szCs w:val="22"/>
          </w:rPr>
          <w:tab/>
        </w:r>
        <w:r w:rsidRPr="00DA6AC7">
          <w:rPr>
            <w:rStyle w:val="Lienhypertexte"/>
            <w:noProof/>
          </w:rPr>
          <w:t>Présentation des factures et des demandes de paiement</w:t>
        </w:r>
        <w:r>
          <w:rPr>
            <w:noProof/>
            <w:webHidden/>
          </w:rPr>
          <w:tab/>
        </w:r>
        <w:r>
          <w:rPr>
            <w:noProof/>
            <w:webHidden/>
          </w:rPr>
          <w:fldChar w:fldCharType="begin"/>
        </w:r>
        <w:r>
          <w:rPr>
            <w:noProof/>
            <w:webHidden/>
          </w:rPr>
          <w:instrText xml:space="preserve"> PAGEREF _Toc204953949 \h </w:instrText>
        </w:r>
        <w:r>
          <w:rPr>
            <w:noProof/>
            <w:webHidden/>
          </w:rPr>
        </w:r>
        <w:r>
          <w:rPr>
            <w:noProof/>
            <w:webHidden/>
          </w:rPr>
          <w:fldChar w:fldCharType="separate"/>
        </w:r>
        <w:r>
          <w:rPr>
            <w:noProof/>
            <w:webHidden/>
          </w:rPr>
          <w:t>21</w:t>
        </w:r>
        <w:r>
          <w:rPr>
            <w:noProof/>
            <w:webHidden/>
          </w:rPr>
          <w:fldChar w:fldCharType="end"/>
        </w:r>
      </w:hyperlink>
    </w:p>
    <w:p w14:paraId="41694F29" w14:textId="1242859E"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0" w:history="1">
        <w:r w:rsidRPr="00DA6AC7">
          <w:rPr>
            <w:rStyle w:val="Lienhypertexte"/>
            <w:noProof/>
          </w:rPr>
          <w:t>10.2.1</w:t>
        </w:r>
        <w:r>
          <w:rPr>
            <w:rFonts w:asciiTheme="minorHAnsi" w:eastAsiaTheme="minorEastAsia" w:hAnsiTheme="minorHAnsi" w:cstheme="minorBidi"/>
            <w:smallCaps w:val="0"/>
            <w:noProof/>
            <w:sz w:val="22"/>
            <w:szCs w:val="22"/>
          </w:rPr>
          <w:tab/>
        </w:r>
        <w:r w:rsidRPr="00DA6AC7">
          <w:rPr>
            <w:rStyle w:val="Lienhypertexte"/>
            <w:noProof/>
          </w:rPr>
          <w:t>Factures</w:t>
        </w:r>
        <w:r>
          <w:rPr>
            <w:noProof/>
            <w:webHidden/>
          </w:rPr>
          <w:tab/>
        </w:r>
        <w:r>
          <w:rPr>
            <w:noProof/>
            <w:webHidden/>
          </w:rPr>
          <w:fldChar w:fldCharType="begin"/>
        </w:r>
        <w:r>
          <w:rPr>
            <w:noProof/>
            <w:webHidden/>
          </w:rPr>
          <w:instrText xml:space="preserve"> PAGEREF _Toc204953950 \h </w:instrText>
        </w:r>
        <w:r>
          <w:rPr>
            <w:noProof/>
            <w:webHidden/>
          </w:rPr>
        </w:r>
        <w:r>
          <w:rPr>
            <w:noProof/>
            <w:webHidden/>
          </w:rPr>
          <w:fldChar w:fldCharType="separate"/>
        </w:r>
        <w:r>
          <w:rPr>
            <w:noProof/>
            <w:webHidden/>
          </w:rPr>
          <w:t>21</w:t>
        </w:r>
        <w:r>
          <w:rPr>
            <w:noProof/>
            <w:webHidden/>
          </w:rPr>
          <w:fldChar w:fldCharType="end"/>
        </w:r>
      </w:hyperlink>
    </w:p>
    <w:p w14:paraId="000EA347" w14:textId="41B93DA0"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1" w:history="1">
        <w:r w:rsidRPr="00DA6AC7">
          <w:rPr>
            <w:rStyle w:val="Lienhypertexte"/>
            <w:noProof/>
          </w:rPr>
          <w:t>10.2.2</w:t>
        </w:r>
        <w:r>
          <w:rPr>
            <w:rFonts w:asciiTheme="minorHAnsi" w:eastAsiaTheme="minorEastAsia" w:hAnsiTheme="minorHAnsi" w:cstheme="minorBidi"/>
            <w:smallCaps w:val="0"/>
            <w:noProof/>
            <w:sz w:val="22"/>
            <w:szCs w:val="22"/>
          </w:rPr>
          <w:tab/>
        </w:r>
        <w:r w:rsidRPr="00DA6AC7">
          <w:rPr>
            <w:rStyle w:val="Lienhypertexte"/>
            <w:noProof/>
          </w:rPr>
          <w:t>Modalités de règlement</w:t>
        </w:r>
        <w:r>
          <w:rPr>
            <w:noProof/>
            <w:webHidden/>
          </w:rPr>
          <w:tab/>
        </w:r>
        <w:r>
          <w:rPr>
            <w:noProof/>
            <w:webHidden/>
          </w:rPr>
          <w:fldChar w:fldCharType="begin"/>
        </w:r>
        <w:r>
          <w:rPr>
            <w:noProof/>
            <w:webHidden/>
          </w:rPr>
          <w:instrText xml:space="preserve"> PAGEREF _Toc204953951 \h </w:instrText>
        </w:r>
        <w:r>
          <w:rPr>
            <w:noProof/>
            <w:webHidden/>
          </w:rPr>
        </w:r>
        <w:r>
          <w:rPr>
            <w:noProof/>
            <w:webHidden/>
          </w:rPr>
          <w:fldChar w:fldCharType="separate"/>
        </w:r>
        <w:r>
          <w:rPr>
            <w:noProof/>
            <w:webHidden/>
          </w:rPr>
          <w:t>21</w:t>
        </w:r>
        <w:r>
          <w:rPr>
            <w:noProof/>
            <w:webHidden/>
          </w:rPr>
          <w:fldChar w:fldCharType="end"/>
        </w:r>
      </w:hyperlink>
    </w:p>
    <w:p w14:paraId="4C9A83EE" w14:textId="663E284C"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2" w:history="1">
        <w:r w:rsidRPr="00DA6AC7">
          <w:rPr>
            <w:rStyle w:val="Lienhypertexte"/>
            <w:noProof/>
          </w:rPr>
          <w:t>10.2.3</w:t>
        </w:r>
        <w:r>
          <w:rPr>
            <w:rFonts w:asciiTheme="minorHAnsi" w:eastAsiaTheme="minorEastAsia" w:hAnsiTheme="minorHAnsi" w:cstheme="minorBidi"/>
            <w:smallCaps w:val="0"/>
            <w:noProof/>
            <w:sz w:val="22"/>
            <w:szCs w:val="22"/>
          </w:rPr>
          <w:tab/>
        </w:r>
        <w:r w:rsidRPr="00DA6AC7">
          <w:rPr>
            <w:rStyle w:val="Lienhypertexte"/>
            <w:noProof/>
          </w:rPr>
          <w:t>Délais de paiement</w:t>
        </w:r>
        <w:r>
          <w:rPr>
            <w:noProof/>
            <w:webHidden/>
          </w:rPr>
          <w:tab/>
        </w:r>
        <w:r>
          <w:rPr>
            <w:noProof/>
            <w:webHidden/>
          </w:rPr>
          <w:fldChar w:fldCharType="begin"/>
        </w:r>
        <w:r>
          <w:rPr>
            <w:noProof/>
            <w:webHidden/>
          </w:rPr>
          <w:instrText xml:space="preserve"> PAGEREF _Toc204953952 \h </w:instrText>
        </w:r>
        <w:r>
          <w:rPr>
            <w:noProof/>
            <w:webHidden/>
          </w:rPr>
        </w:r>
        <w:r>
          <w:rPr>
            <w:noProof/>
            <w:webHidden/>
          </w:rPr>
          <w:fldChar w:fldCharType="separate"/>
        </w:r>
        <w:r>
          <w:rPr>
            <w:noProof/>
            <w:webHidden/>
          </w:rPr>
          <w:t>21</w:t>
        </w:r>
        <w:r>
          <w:rPr>
            <w:noProof/>
            <w:webHidden/>
          </w:rPr>
          <w:fldChar w:fldCharType="end"/>
        </w:r>
      </w:hyperlink>
    </w:p>
    <w:p w14:paraId="5EC41096" w14:textId="3E415E54"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3" w:history="1">
        <w:r w:rsidRPr="00DA6AC7">
          <w:rPr>
            <w:rStyle w:val="Lienhypertexte"/>
            <w:noProof/>
          </w:rPr>
          <w:t>10.2.4</w:t>
        </w:r>
        <w:r>
          <w:rPr>
            <w:rFonts w:asciiTheme="minorHAnsi" w:eastAsiaTheme="minorEastAsia" w:hAnsiTheme="minorHAnsi" w:cstheme="minorBidi"/>
            <w:smallCaps w:val="0"/>
            <w:noProof/>
            <w:sz w:val="22"/>
            <w:szCs w:val="22"/>
          </w:rPr>
          <w:tab/>
        </w:r>
        <w:r w:rsidRPr="00DA6AC7">
          <w:rPr>
            <w:rStyle w:val="Lienhypertexte"/>
            <w:noProof/>
          </w:rPr>
          <w:t>Modalités de paiement</w:t>
        </w:r>
        <w:r>
          <w:rPr>
            <w:noProof/>
            <w:webHidden/>
          </w:rPr>
          <w:tab/>
        </w:r>
        <w:r>
          <w:rPr>
            <w:noProof/>
            <w:webHidden/>
          </w:rPr>
          <w:fldChar w:fldCharType="begin"/>
        </w:r>
        <w:r>
          <w:rPr>
            <w:noProof/>
            <w:webHidden/>
          </w:rPr>
          <w:instrText xml:space="preserve"> PAGEREF _Toc204953953 \h </w:instrText>
        </w:r>
        <w:r>
          <w:rPr>
            <w:noProof/>
            <w:webHidden/>
          </w:rPr>
        </w:r>
        <w:r>
          <w:rPr>
            <w:noProof/>
            <w:webHidden/>
          </w:rPr>
          <w:fldChar w:fldCharType="separate"/>
        </w:r>
        <w:r>
          <w:rPr>
            <w:noProof/>
            <w:webHidden/>
          </w:rPr>
          <w:t>21</w:t>
        </w:r>
        <w:r>
          <w:rPr>
            <w:noProof/>
            <w:webHidden/>
          </w:rPr>
          <w:fldChar w:fldCharType="end"/>
        </w:r>
      </w:hyperlink>
    </w:p>
    <w:p w14:paraId="22BD2AC7" w14:textId="5DB6C863"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54" w:history="1">
        <w:r w:rsidRPr="00DA6AC7">
          <w:rPr>
            <w:rStyle w:val="Lienhypertexte"/>
            <w:noProof/>
          </w:rPr>
          <w:t>10.3</w:t>
        </w:r>
        <w:r>
          <w:rPr>
            <w:rFonts w:asciiTheme="minorHAnsi" w:eastAsiaTheme="minorEastAsia" w:hAnsiTheme="minorHAnsi" w:cstheme="minorBidi"/>
            <w:noProof/>
            <w:sz w:val="22"/>
            <w:szCs w:val="22"/>
          </w:rPr>
          <w:tab/>
        </w:r>
        <w:r w:rsidRPr="00DA6AC7">
          <w:rPr>
            <w:rStyle w:val="Lienhypertexte"/>
            <w:noProof/>
          </w:rPr>
          <w:t>Clause de financement et de sûreté</w:t>
        </w:r>
        <w:r>
          <w:rPr>
            <w:noProof/>
            <w:webHidden/>
          </w:rPr>
          <w:tab/>
        </w:r>
        <w:r>
          <w:rPr>
            <w:noProof/>
            <w:webHidden/>
          </w:rPr>
          <w:fldChar w:fldCharType="begin"/>
        </w:r>
        <w:r>
          <w:rPr>
            <w:noProof/>
            <w:webHidden/>
          </w:rPr>
          <w:instrText xml:space="preserve"> PAGEREF _Toc204953954 \h </w:instrText>
        </w:r>
        <w:r>
          <w:rPr>
            <w:noProof/>
            <w:webHidden/>
          </w:rPr>
        </w:r>
        <w:r>
          <w:rPr>
            <w:noProof/>
            <w:webHidden/>
          </w:rPr>
          <w:fldChar w:fldCharType="separate"/>
        </w:r>
        <w:r>
          <w:rPr>
            <w:noProof/>
            <w:webHidden/>
          </w:rPr>
          <w:t>21</w:t>
        </w:r>
        <w:r>
          <w:rPr>
            <w:noProof/>
            <w:webHidden/>
          </w:rPr>
          <w:fldChar w:fldCharType="end"/>
        </w:r>
      </w:hyperlink>
    </w:p>
    <w:p w14:paraId="4E1ED76E" w14:textId="699342D2"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5" w:history="1">
        <w:r w:rsidRPr="00DA6AC7">
          <w:rPr>
            <w:rStyle w:val="Lienhypertexte"/>
            <w:noProof/>
          </w:rPr>
          <w:t>10.3.1</w:t>
        </w:r>
        <w:r>
          <w:rPr>
            <w:rFonts w:asciiTheme="minorHAnsi" w:eastAsiaTheme="minorEastAsia" w:hAnsiTheme="minorHAnsi" w:cstheme="minorBidi"/>
            <w:smallCaps w:val="0"/>
            <w:noProof/>
            <w:sz w:val="22"/>
            <w:szCs w:val="22"/>
          </w:rPr>
          <w:tab/>
        </w:r>
        <w:r w:rsidRPr="00DA6AC7">
          <w:rPr>
            <w:rStyle w:val="Lienhypertexte"/>
            <w:noProof/>
          </w:rPr>
          <w:t>Avance</w:t>
        </w:r>
        <w:r>
          <w:rPr>
            <w:noProof/>
            <w:webHidden/>
          </w:rPr>
          <w:tab/>
        </w:r>
        <w:r>
          <w:rPr>
            <w:noProof/>
            <w:webHidden/>
          </w:rPr>
          <w:fldChar w:fldCharType="begin"/>
        </w:r>
        <w:r>
          <w:rPr>
            <w:noProof/>
            <w:webHidden/>
          </w:rPr>
          <w:instrText xml:space="preserve"> PAGEREF _Toc204953955 \h </w:instrText>
        </w:r>
        <w:r>
          <w:rPr>
            <w:noProof/>
            <w:webHidden/>
          </w:rPr>
        </w:r>
        <w:r>
          <w:rPr>
            <w:noProof/>
            <w:webHidden/>
          </w:rPr>
          <w:fldChar w:fldCharType="separate"/>
        </w:r>
        <w:r>
          <w:rPr>
            <w:noProof/>
            <w:webHidden/>
          </w:rPr>
          <w:t>21</w:t>
        </w:r>
        <w:r>
          <w:rPr>
            <w:noProof/>
            <w:webHidden/>
          </w:rPr>
          <w:fldChar w:fldCharType="end"/>
        </w:r>
      </w:hyperlink>
    </w:p>
    <w:p w14:paraId="103B6736" w14:textId="29DD54B5" w:rsidR="007A2BFF" w:rsidRDefault="007A2BFF">
      <w:pPr>
        <w:pStyle w:val="TM3"/>
        <w:tabs>
          <w:tab w:val="left" w:pos="1320"/>
          <w:tab w:val="right" w:leader="dot" w:pos="9629"/>
        </w:tabs>
        <w:rPr>
          <w:rFonts w:asciiTheme="minorHAnsi" w:eastAsiaTheme="minorEastAsia" w:hAnsiTheme="minorHAnsi" w:cstheme="minorBidi"/>
          <w:smallCaps w:val="0"/>
          <w:noProof/>
          <w:sz w:val="22"/>
          <w:szCs w:val="22"/>
        </w:rPr>
      </w:pPr>
      <w:hyperlink w:anchor="_Toc204953956" w:history="1">
        <w:r w:rsidRPr="00DA6AC7">
          <w:rPr>
            <w:rStyle w:val="Lienhypertexte"/>
            <w:noProof/>
          </w:rPr>
          <w:t>10.3.2</w:t>
        </w:r>
        <w:r>
          <w:rPr>
            <w:rFonts w:asciiTheme="minorHAnsi" w:eastAsiaTheme="minorEastAsia" w:hAnsiTheme="minorHAnsi" w:cstheme="minorBidi"/>
            <w:smallCaps w:val="0"/>
            <w:noProof/>
            <w:sz w:val="22"/>
            <w:szCs w:val="22"/>
          </w:rPr>
          <w:tab/>
        </w:r>
        <w:r w:rsidRPr="00DA6AC7">
          <w:rPr>
            <w:rStyle w:val="Lienhypertexte"/>
            <w:noProof/>
          </w:rPr>
          <w:t>Retenue de garantie</w:t>
        </w:r>
        <w:r>
          <w:rPr>
            <w:noProof/>
            <w:webHidden/>
          </w:rPr>
          <w:tab/>
        </w:r>
        <w:r>
          <w:rPr>
            <w:noProof/>
            <w:webHidden/>
          </w:rPr>
          <w:fldChar w:fldCharType="begin"/>
        </w:r>
        <w:r>
          <w:rPr>
            <w:noProof/>
            <w:webHidden/>
          </w:rPr>
          <w:instrText xml:space="preserve"> PAGEREF _Toc204953956 \h </w:instrText>
        </w:r>
        <w:r>
          <w:rPr>
            <w:noProof/>
            <w:webHidden/>
          </w:rPr>
        </w:r>
        <w:r>
          <w:rPr>
            <w:noProof/>
            <w:webHidden/>
          </w:rPr>
          <w:fldChar w:fldCharType="separate"/>
        </w:r>
        <w:r>
          <w:rPr>
            <w:noProof/>
            <w:webHidden/>
          </w:rPr>
          <w:t>22</w:t>
        </w:r>
        <w:r>
          <w:rPr>
            <w:noProof/>
            <w:webHidden/>
          </w:rPr>
          <w:fldChar w:fldCharType="end"/>
        </w:r>
      </w:hyperlink>
    </w:p>
    <w:p w14:paraId="51F34AB3" w14:textId="64750389"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57" w:history="1">
        <w:r w:rsidRPr="00DA6AC7">
          <w:rPr>
            <w:rStyle w:val="Lienhypertexte"/>
            <w:noProof/>
          </w:rPr>
          <w:t>11</w:t>
        </w:r>
        <w:r>
          <w:rPr>
            <w:rFonts w:asciiTheme="minorHAnsi" w:eastAsiaTheme="minorEastAsia" w:hAnsiTheme="minorHAnsi" w:cstheme="minorBidi"/>
            <w:b w:val="0"/>
            <w:caps w:val="0"/>
            <w:noProof/>
            <w:sz w:val="22"/>
            <w:szCs w:val="22"/>
          </w:rPr>
          <w:tab/>
        </w:r>
        <w:r w:rsidRPr="00DA6AC7">
          <w:rPr>
            <w:rStyle w:val="Lienhypertexte"/>
            <w:noProof/>
          </w:rPr>
          <w:t>STIPULATIONS RELATIVES A LA SOUS-TRAITANCE</w:t>
        </w:r>
        <w:r>
          <w:rPr>
            <w:noProof/>
            <w:webHidden/>
          </w:rPr>
          <w:tab/>
        </w:r>
        <w:r>
          <w:rPr>
            <w:noProof/>
            <w:webHidden/>
          </w:rPr>
          <w:fldChar w:fldCharType="begin"/>
        </w:r>
        <w:r>
          <w:rPr>
            <w:noProof/>
            <w:webHidden/>
          </w:rPr>
          <w:instrText xml:space="preserve"> PAGEREF _Toc204953957 \h </w:instrText>
        </w:r>
        <w:r>
          <w:rPr>
            <w:noProof/>
            <w:webHidden/>
          </w:rPr>
        </w:r>
        <w:r>
          <w:rPr>
            <w:noProof/>
            <w:webHidden/>
          </w:rPr>
          <w:fldChar w:fldCharType="separate"/>
        </w:r>
        <w:r>
          <w:rPr>
            <w:noProof/>
            <w:webHidden/>
          </w:rPr>
          <w:t>22</w:t>
        </w:r>
        <w:r>
          <w:rPr>
            <w:noProof/>
            <w:webHidden/>
          </w:rPr>
          <w:fldChar w:fldCharType="end"/>
        </w:r>
      </w:hyperlink>
    </w:p>
    <w:p w14:paraId="7D8584D3" w14:textId="7D643997"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58" w:history="1">
        <w:r w:rsidRPr="00DA6AC7">
          <w:rPr>
            <w:rStyle w:val="Lienhypertexte"/>
            <w:noProof/>
          </w:rPr>
          <w:t>12</w:t>
        </w:r>
        <w:r>
          <w:rPr>
            <w:rFonts w:asciiTheme="minorHAnsi" w:eastAsiaTheme="minorEastAsia" w:hAnsiTheme="minorHAnsi" w:cstheme="minorBidi"/>
            <w:b w:val="0"/>
            <w:caps w:val="0"/>
            <w:noProof/>
            <w:sz w:val="22"/>
            <w:szCs w:val="22"/>
          </w:rPr>
          <w:tab/>
        </w:r>
        <w:r w:rsidRPr="00DA6AC7">
          <w:rPr>
            <w:rStyle w:val="Lienhypertexte"/>
            <w:noProof/>
          </w:rPr>
          <w:t>CONFIDENTIALITE</w:t>
        </w:r>
        <w:r>
          <w:rPr>
            <w:noProof/>
            <w:webHidden/>
          </w:rPr>
          <w:tab/>
        </w:r>
        <w:r>
          <w:rPr>
            <w:noProof/>
            <w:webHidden/>
          </w:rPr>
          <w:fldChar w:fldCharType="begin"/>
        </w:r>
        <w:r>
          <w:rPr>
            <w:noProof/>
            <w:webHidden/>
          </w:rPr>
          <w:instrText xml:space="preserve"> PAGEREF _Toc204953958 \h </w:instrText>
        </w:r>
        <w:r>
          <w:rPr>
            <w:noProof/>
            <w:webHidden/>
          </w:rPr>
        </w:r>
        <w:r>
          <w:rPr>
            <w:noProof/>
            <w:webHidden/>
          </w:rPr>
          <w:fldChar w:fldCharType="separate"/>
        </w:r>
        <w:r>
          <w:rPr>
            <w:noProof/>
            <w:webHidden/>
          </w:rPr>
          <w:t>22</w:t>
        </w:r>
        <w:r>
          <w:rPr>
            <w:noProof/>
            <w:webHidden/>
          </w:rPr>
          <w:fldChar w:fldCharType="end"/>
        </w:r>
      </w:hyperlink>
    </w:p>
    <w:p w14:paraId="06457DA7" w14:textId="14F4531A"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59" w:history="1">
        <w:r w:rsidRPr="00DA6AC7">
          <w:rPr>
            <w:rStyle w:val="Lienhypertexte"/>
            <w:noProof/>
          </w:rPr>
          <w:t>13</w:t>
        </w:r>
        <w:r>
          <w:rPr>
            <w:rFonts w:asciiTheme="minorHAnsi" w:eastAsiaTheme="minorEastAsia" w:hAnsiTheme="minorHAnsi" w:cstheme="minorBidi"/>
            <w:b w:val="0"/>
            <w:caps w:val="0"/>
            <w:noProof/>
            <w:sz w:val="22"/>
            <w:szCs w:val="22"/>
          </w:rPr>
          <w:tab/>
        </w:r>
        <w:r w:rsidRPr="00DA6AC7">
          <w:rPr>
            <w:rStyle w:val="Lienhypertexte"/>
            <w:noProof/>
          </w:rPr>
          <w:t>PERSONNEL ET PROTECTION DE LA MAIN D’ŒUVRE ET CONDITION DE TRAVAIL</w:t>
        </w:r>
        <w:r>
          <w:rPr>
            <w:noProof/>
            <w:webHidden/>
          </w:rPr>
          <w:tab/>
        </w:r>
        <w:r>
          <w:rPr>
            <w:noProof/>
            <w:webHidden/>
          </w:rPr>
          <w:fldChar w:fldCharType="begin"/>
        </w:r>
        <w:r>
          <w:rPr>
            <w:noProof/>
            <w:webHidden/>
          </w:rPr>
          <w:instrText xml:space="preserve"> PAGEREF _Toc204953959 \h </w:instrText>
        </w:r>
        <w:r>
          <w:rPr>
            <w:noProof/>
            <w:webHidden/>
          </w:rPr>
        </w:r>
        <w:r>
          <w:rPr>
            <w:noProof/>
            <w:webHidden/>
          </w:rPr>
          <w:fldChar w:fldCharType="separate"/>
        </w:r>
        <w:r>
          <w:rPr>
            <w:noProof/>
            <w:webHidden/>
          </w:rPr>
          <w:t>22</w:t>
        </w:r>
        <w:r>
          <w:rPr>
            <w:noProof/>
            <w:webHidden/>
          </w:rPr>
          <w:fldChar w:fldCharType="end"/>
        </w:r>
      </w:hyperlink>
    </w:p>
    <w:p w14:paraId="32F231D5" w14:textId="750BA20C"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60" w:history="1">
        <w:r w:rsidRPr="00DA6AC7">
          <w:rPr>
            <w:rStyle w:val="Lienhypertexte"/>
            <w:rFonts w:eastAsiaTheme="minorHAnsi"/>
            <w:noProof/>
            <w:lang w:eastAsia="en-US"/>
          </w:rPr>
          <w:t>13.1</w:t>
        </w:r>
        <w:r>
          <w:rPr>
            <w:rFonts w:asciiTheme="minorHAnsi" w:eastAsiaTheme="minorEastAsia" w:hAnsiTheme="minorHAnsi" w:cstheme="minorBidi"/>
            <w:noProof/>
            <w:sz w:val="22"/>
            <w:szCs w:val="22"/>
          </w:rPr>
          <w:tab/>
        </w:r>
        <w:r w:rsidRPr="00DA6AC7">
          <w:rPr>
            <w:rStyle w:val="Lienhypertexte"/>
            <w:rFonts w:eastAsiaTheme="minorHAnsi"/>
            <w:noProof/>
            <w:lang w:eastAsia="en-US"/>
          </w:rPr>
          <w:t>Personnel</w:t>
        </w:r>
        <w:r>
          <w:rPr>
            <w:noProof/>
            <w:webHidden/>
          </w:rPr>
          <w:tab/>
        </w:r>
        <w:r>
          <w:rPr>
            <w:noProof/>
            <w:webHidden/>
          </w:rPr>
          <w:fldChar w:fldCharType="begin"/>
        </w:r>
        <w:r>
          <w:rPr>
            <w:noProof/>
            <w:webHidden/>
          </w:rPr>
          <w:instrText xml:space="preserve"> PAGEREF _Toc204953960 \h </w:instrText>
        </w:r>
        <w:r>
          <w:rPr>
            <w:noProof/>
            <w:webHidden/>
          </w:rPr>
        </w:r>
        <w:r>
          <w:rPr>
            <w:noProof/>
            <w:webHidden/>
          </w:rPr>
          <w:fldChar w:fldCharType="separate"/>
        </w:r>
        <w:r>
          <w:rPr>
            <w:noProof/>
            <w:webHidden/>
          </w:rPr>
          <w:t>22</w:t>
        </w:r>
        <w:r>
          <w:rPr>
            <w:noProof/>
            <w:webHidden/>
          </w:rPr>
          <w:fldChar w:fldCharType="end"/>
        </w:r>
      </w:hyperlink>
    </w:p>
    <w:p w14:paraId="106E7AC5" w14:textId="7FA529B2"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61" w:history="1">
        <w:r w:rsidRPr="00DA6AC7">
          <w:rPr>
            <w:rStyle w:val="Lienhypertexte"/>
            <w:noProof/>
            <w:lang w:eastAsia="en-US"/>
          </w:rPr>
          <w:t>13.2</w:t>
        </w:r>
        <w:r>
          <w:rPr>
            <w:rFonts w:asciiTheme="minorHAnsi" w:eastAsiaTheme="minorEastAsia" w:hAnsiTheme="minorHAnsi" w:cstheme="minorBidi"/>
            <w:noProof/>
            <w:sz w:val="22"/>
            <w:szCs w:val="22"/>
          </w:rPr>
          <w:tab/>
        </w:r>
        <w:r w:rsidRPr="00DA6AC7">
          <w:rPr>
            <w:rStyle w:val="Lienhypertexte"/>
            <w:noProof/>
            <w:lang w:eastAsia="en-US"/>
          </w:rPr>
          <w:t>Protection de la main d’œuvre</w:t>
        </w:r>
        <w:r>
          <w:rPr>
            <w:noProof/>
            <w:webHidden/>
          </w:rPr>
          <w:tab/>
        </w:r>
        <w:r>
          <w:rPr>
            <w:noProof/>
            <w:webHidden/>
          </w:rPr>
          <w:fldChar w:fldCharType="begin"/>
        </w:r>
        <w:r>
          <w:rPr>
            <w:noProof/>
            <w:webHidden/>
          </w:rPr>
          <w:instrText xml:space="preserve"> PAGEREF _Toc204953961 \h </w:instrText>
        </w:r>
        <w:r>
          <w:rPr>
            <w:noProof/>
            <w:webHidden/>
          </w:rPr>
        </w:r>
        <w:r>
          <w:rPr>
            <w:noProof/>
            <w:webHidden/>
          </w:rPr>
          <w:fldChar w:fldCharType="separate"/>
        </w:r>
        <w:r>
          <w:rPr>
            <w:noProof/>
            <w:webHidden/>
          </w:rPr>
          <w:t>23</w:t>
        </w:r>
        <w:r>
          <w:rPr>
            <w:noProof/>
            <w:webHidden/>
          </w:rPr>
          <w:fldChar w:fldCharType="end"/>
        </w:r>
      </w:hyperlink>
    </w:p>
    <w:p w14:paraId="7968887E" w14:textId="211E884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62" w:history="1">
        <w:r w:rsidRPr="00DA6AC7">
          <w:rPr>
            <w:rStyle w:val="Lienhypertexte"/>
            <w:noProof/>
          </w:rPr>
          <w:t>13.3</w:t>
        </w:r>
        <w:r>
          <w:rPr>
            <w:rFonts w:asciiTheme="minorHAnsi" w:eastAsiaTheme="minorEastAsia" w:hAnsiTheme="minorHAnsi" w:cstheme="minorBidi"/>
            <w:noProof/>
            <w:sz w:val="22"/>
            <w:szCs w:val="22"/>
          </w:rPr>
          <w:tab/>
        </w:r>
        <w:r w:rsidRPr="00DA6AC7">
          <w:rPr>
            <w:rStyle w:val="Lienhypertexte"/>
            <w:noProof/>
          </w:rPr>
          <w:t>Lutte contre le travail dissimulé</w:t>
        </w:r>
        <w:r>
          <w:rPr>
            <w:noProof/>
            <w:webHidden/>
          </w:rPr>
          <w:tab/>
        </w:r>
        <w:r>
          <w:rPr>
            <w:noProof/>
            <w:webHidden/>
          </w:rPr>
          <w:fldChar w:fldCharType="begin"/>
        </w:r>
        <w:r>
          <w:rPr>
            <w:noProof/>
            <w:webHidden/>
          </w:rPr>
          <w:instrText xml:space="preserve"> PAGEREF _Toc204953962 \h </w:instrText>
        </w:r>
        <w:r>
          <w:rPr>
            <w:noProof/>
            <w:webHidden/>
          </w:rPr>
        </w:r>
        <w:r>
          <w:rPr>
            <w:noProof/>
            <w:webHidden/>
          </w:rPr>
          <w:fldChar w:fldCharType="separate"/>
        </w:r>
        <w:r>
          <w:rPr>
            <w:noProof/>
            <w:webHidden/>
          </w:rPr>
          <w:t>23</w:t>
        </w:r>
        <w:r>
          <w:rPr>
            <w:noProof/>
            <w:webHidden/>
          </w:rPr>
          <w:fldChar w:fldCharType="end"/>
        </w:r>
      </w:hyperlink>
    </w:p>
    <w:p w14:paraId="3A493B11" w14:textId="2958391D"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63" w:history="1">
        <w:r w:rsidRPr="00DA6AC7">
          <w:rPr>
            <w:rStyle w:val="Lienhypertexte"/>
            <w:noProof/>
          </w:rPr>
          <w:t>14</w:t>
        </w:r>
        <w:r>
          <w:rPr>
            <w:rFonts w:asciiTheme="minorHAnsi" w:eastAsiaTheme="minorEastAsia" w:hAnsiTheme="minorHAnsi" w:cstheme="minorBidi"/>
            <w:b w:val="0"/>
            <w:caps w:val="0"/>
            <w:noProof/>
            <w:sz w:val="22"/>
            <w:szCs w:val="22"/>
          </w:rPr>
          <w:tab/>
        </w:r>
        <w:r w:rsidRPr="00DA6AC7">
          <w:rPr>
            <w:rStyle w:val="Lienhypertexte"/>
            <w:noProof/>
          </w:rPr>
          <w:t>TRAITEMENT DES DONNEES A CARACTERE PERSONNEL</w:t>
        </w:r>
        <w:r>
          <w:rPr>
            <w:noProof/>
            <w:webHidden/>
          </w:rPr>
          <w:tab/>
        </w:r>
        <w:r>
          <w:rPr>
            <w:noProof/>
            <w:webHidden/>
          </w:rPr>
          <w:fldChar w:fldCharType="begin"/>
        </w:r>
        <w:r>
          <w:rPr>
            <w:noProof/>
            <w:webHidden/>
          </w:rPr>
          <w:instrText xml:space="preserve"> PAGEREF _Toc204953963 \h </w:instrText>
        </w:r>
        <w:r>
          <w:rPr>
            <w:noProof/>
            <w:webHidden/>
          </w:rPr>
        </w:r>
        <w:r>
          <w:rPr>
            <w:noProof/>
            <w:webHidden/>
          </w:rPr>
          <w:fldChar w:fldCharType="separate"/>
        </w:r>
        <w:r>
          <w:rPr>
            <w:noProof/>
            <w:webHidden/>
          </w:rPr>
          <w:t>23</w:t>
        </w:r>
        <w:r>
          <w:rPr>
            <w:noProof/>
            <w:webHidden/>
          </w:rPr>
          <w:fldChar w:fldCharType="end"/>
        </w:r>
      </w:hyperlink>
    </w:p>
    <w:p w14:paraId="266BC73B" w14:textId="63D6344D"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64" w:history="1">
        <w:r w:rsidRPr="00DA6AC7">
          <w:rPr>
            <w:rStyle w:val="Lienhypertexte"/>
            <w:noProof/>
          </w:rPr>
          <w:t>15</w:t>
        </w:r>
        <w:r>
          <w:rPr>
            <w:rFonts w:asciiTheme="minorHAnsi" w:eastAsiaTheme="minorEastAsia" w:hAnsiTheme="minorHAnsi" w:cstheme="minorBidi"/>
            <w:b w:val="0"/>
            <w:caps w:val="0"/>
            <w:noProof/>
            <w:sz w:val="22"/>
            <w:szCs w:val="22"/>
          </w:rPr>
          <w:tab/>
        </w:r>
        <w:r w:rsidRPr="00DA6AC7">
          <w:rPr>
            <w:rStyle w:val="Lienhypertexte"/>
            <w:noProof/>
          </w:rPr>
          <w:t>Clause RGPD relative au contrôle et au suivi de l’action d’insertion</w:t>
        </w:r>
        <w:r>
          <w:rPr>
            <w:noProof/>
            <w:webHidden/>
          </w:rPr>
          <w:tab/>
        </w:r>
        <w:r>
          <w:rPr>
            <w:noProof/>
            <w:webHidden/>
          </w:rPr>
          <w:fldChar w:fldCharType="begin"/>
        </w:r>
        <w:r>
          <w:rPr>
            <w:noProof/>
            <w:webHidden/>
          </w:rPr>
          <w:instrText xml:space="preserve"> PAGEREF _Toc204953964 \h </w:instrText>
        </w:r>
        <w:r>
          <w:rPr>
            <w:noProof/>
            <w:webHidden/>
          </w:rPr>
        </w:r>
        <w:r>
          <w:rPr>
            <w:noProof/>
            <w:webHidden/>
          </w:rPr>
          <w:fldChar w:fldCharType="separate"/>
        </w:r>
        <w:r>
          <w:rPr>
            <w:noProof/>
            <w:webHidden/>
          </w:rPr>
          <w:t>24</w:t>
        </w:r>
        <w:r>
          <w:rPr>
            <w:noProof/>
            <w:webHidden/>
          </w:rPr>
          <w:fldChar w:fldCharType="end"/>
        </w:r>
      </w:hyperlink>
    </w:p>
    <w:p w14:paraId="0FC6E3ED" w14:textId="46229109"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65" w:history="1">
        <w:r w:rsidRPr="00DA6AC7">
          <w:rPr>
            <w:rStyle w:val="Lienhypertexte"/>
            <w:noProof/>
          </w:rPr>
          <w:t>16</w:t>
        </w:r>
        <w:r>
          <w:rPr>
            <w:rFonts w:asciiTheme="minorHAnsi" w:eastAsiaTheme="minorEastAsia" w:hAnsiTheme="minorHAnsi" w:cstheme="minorBidi"/>
            <w:b w:val="0"/>
            <w:caps w:val="0"/>
            <w:noProof/>
            <w:sz w:val="22"/>
            <w:szCs w:val="22"/>
          </w:rPr>
          <w:tab/>
        </w:r>
        <w:r w:rsidRPr="00DA6AC7">
          <w:rPr>
            <w:rStyle w:val="Lienhypertexte"/>
            <w:noProof/>
          </w:rPr>
          <w:t>MODIFICATIONS – CLAUSE DE REEXAMEN</w:t>
        </w:r>
        <w:r>
          <w:rPr>
            <w:noProof/>
            <w:webHidden/>
          </w:rPr>
          <w:tab/>
        </w:r>
        <w:r>
          <w:rPr>
            <w:noProof/>
            <w:webHidden/>
          </w:rPr>
          <w:fldChar w:fldCharType="begin"/>
        </w:r>
        <w:r>
          <w:rPr>
            <w:noProof/>
            <w:webHidden/>
          </w:rPr>
          <w:instrText xml:space="preserve"> PAGEREF _Toc204953965 \h </w:instrText>
        </w:r>
        <w:r>
          <w:rPr>
            <w:noProof/>
            <w:webHidden/>
          </w:rPr>
        </w:r>
        <w:r>
          <w:rPr>
            <w:noProof/>
            <w:webHidden/>
          </w:rPr>
          <w:fldChar w:fldCharType="separate"/>
        </w:r>
        <w:r>
          <w:rPr>
            <w:noProof/>
            <w:webHidden/>
          </w:rPr>
          <w:t>25</w:t>
        </w:r>
        <w:r>
          <w:rPr>
            <w:noProof/>
            <w:webHidden/>
          </w:rPr>
          <w:fldChar w:fldCharType="end"/>
        </w:r>
      </w:hyperlink>
    </w:p>
    <w:p w14:paraId="5C22A522" w14:textId="1EDF5C99"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66" w:history="1">
        <w:r w:rsidRPr="00DA6AC7">
          <w:rPr>
            <w:rStyle w:val="Lienhypertexte"/>
            <w:noProof/>
          </w:rPr>
          <w:t>16.1</w:t>
        </w:r>
        <w:r>
          <w:rPr>
            <w:rFonts w:asciiTheme="minorHAnsi" w:eastAsiaTheme="minorEastAsia" w:hAnsiTheme="minorHAnsi" w:cstheme="minorBidi"/>
            <w:noProof/>
            <w:sz w:val="22"/>
            <w:szCs w:val="22"/>
          </w:rPr>
          <w:tab/>
        </w:r>
        <w:r w:rsidRPr="00DA6AC7">
          <w:rPr>
            <w:rStyle w:val="Lienhypertexte"/>
            <w:noProof/>
          </w:rPr>
          <w:t>Variation du périmètre géographique</w:t>
        </w:r>
        <w:r>
          <w:rPr>
            <w:noProof/>
            <w:webHidden/>
          </w:rPr>
          <w:tab/>
        </w:r>
        <w:r>
          <w:rPr>
            <w:noProof/>
            <w:webHidden/>
          </w:rPr>
          <w:fldChar w:fldCharType="begin"/>
        </w:r>
        <w:r>
          <w:rPr>
            <w:noProof/>
            <w:webHidden/>
          </w:rPr>
          <w:instrText xml:space="preserve"> PAGEREF _Toc204953966 \h </w:instrText>
        </w:r>
        <w:r>
          <w:rPr>
            <w:noProof/>
            <w:webHidden/>
          </w:rPr>
        </w:r>
        <w:r>
          <w:rPr>
            <w:noProof/>
            <w:webHidden/>
          </w:rPr>
          <w:fldChar w:fldCharType="separate"/>
        </w:r>
        <w:r>
          <w:rPr>
            <w:noProof/>
            <w:webHidden/>
          </w:rPr>
          <w:t>25</w:t>
        </w:r>
        <w:r>
          <w:rPr>
            <w:noProof/>
            <w:webHidden/>
          </w:rPr>
          <w:fldChar w:fldCharType="end"/>
        </w:r>
      </w:hyperlink>
    </w:p>
    <w:p w14:paraId="3825DF5F" w14:textId="677AA7A8"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67" w:history="1">
        <w:r w:rsidRPr="00DA6AC7">
          <w:rPr>
            <w:rStyle w:val="Lienhypertexte"/>
            <w:noProof/>
          </w:rPr>
          <w:t>16.2</w:t>
        </w:r>
        <w:r>
          <w:rPr>
            <w:rFonts w:asciiTheme="minorHAnsi" w:eastAsiaTheme="minorEastAsia" w:hAnsiTheme="minorHAnsi" w:cstheme="minorBidi"/>
            <w:noProof/>
            <w:sz w:val="22"/>
            <w:szCs w:val="22"/>
          </w:rPr>
          <w:tab/>
        </w:r>
        <w:r w:rsidRPr="00DA6AC7">
          <w:rPr>
            <w:rStyle w:val="Lienhypertexte"/>
            <w:noProof/>
          </w:rPr>
          <w:t>Modification des horaires d’ouverture au public</w:t>
        </w:r>
        <w:r>
          <w:rPr>
            <w:noProof/>
            <w:webHidden/>
          </w:rPr>
          <w:tab/>
        </w:r>
        <w:r>
          <w:rPr>
            <w:noProof/>
            <w:webHidden/>
          </w:rPr>
          <w:fldChar w:fldCharType="begin"/>
        </w:r>
        <w:r>
          <w:rPr>
            <w:noProof/>
            <w:webHidden/>
          </w:rPr>
          <w:instrText xml:space="preserve"> PAGEREF _Toc204953967 \h </w:instrText>
        </w:r>
        <w:r>
          <w:rPr>
            <w:noProof/>
            <w:webHidden/>
          </w:rPr>
        </w:r>
        <w:r>
          <w:rPr>
            <w:noProof/>
            <w:webHidden/>
          </w:rPr>
          <w:fldChar w:fldCharType="separate"/>
        </w:r>
        <w:r>
          <w:rPr>
            <w:noProof/>
            <w:webHidden/>
          </w:rPr>
          <w:t>25</w:t>
        </w:r>
        <w:r>
          <w:rPr>
            <w:noProof/>
            <w:webHidden/>
          </w:rPr>
          <w:fldChar w:fldCharType="end"/>
        </w:r>
      </w:hyperlink>
    </w:p>
    <w:p w14:paraId="1FF70712" w14:textId="1DB4EE50"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68" w:history="1">
        <w:r w:rsidRPr="00DA6AC7">
          <w:rPr>
            <w:rStyle w:val="Lienhypertexte"/>
            <w:noProof/>
          </w:rPr>
          <w:t>17</w:t>
        </w:r>
        <w:r>
          <w:rPr>
            <w:rFonts w:asciiTheme="minorHAnsi" w:eastAsiaTheme="minorEastAsia" w:hAnsiTheme="minorHAnsi" w:cstheme="minorBidi"/>
            <w:b w:val="0"/>
            <w:caps w:val="0"/>
            <w:noProof/>
            <w:sz w:val="22"/>
            <w:szCs w:val="22"/>
          </w:rPr>
          <w:tab/>
        </w:r>
        <w:r w:rsidRPr="00DA6AC7">
          <w:rPr>
            <w:rStyle w:val="Lienhypertexte"/>
            <w:noProof/>
          </w:rPr>
          <w:t>PRESTATIONS SIMILAIRES</w:t>
        </w:r>
        <w:r>
          <w:rPr>
            <w:noProof/>
            <w:webHidden/>
          </w:rPr>
          <w:tab/>
        </w:r>
        <w:r>
          <w:rPr>
            <w:noProof/>
            <w:webHidden/>
          </w:rPr>
          <w:fldChar w:fldCharType="begin"/>
        </w:r>
        <w:r>
          <w:rPr>
            <w:noProof/>
            <w:webHidden/>
          </w:rPr>
          <w:instrText xml:space="preserve"> PAGEREF _Toc204953968 \h </w:instrText>
        </w:r>
        <w:r>
          <w:rPr>
            <w:noProof/>
            <w:webHidden/>
          </w:rPr>
        </w:r>
        <w:r>
          <w:rPr>
            <w:noProof/>
            <w:webHidden/>
          </w:rPr>
          <w:fldChar w:fldCharType="separate"/>
        </w:r>
        <w:r>
          <w:rPr>
            <w:noProof/>
            <w:webHidden/>
          </w:rPr>
          <w:t>25</w:t>
        </w:r>
        <w:r>
          <w:rPr>
            <w:noProof/>
            <w:webHidden/>
          </w:rPr>
          <w:fldChar w:fldCharType="end"/>
        </w:r>
      </w:hyperlink>
    </w:p>
    <w:p w14:paraId="62D702EC" w14:textId="2CD06846"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69" w:history="1">
        <w:r w:rsidRPr="00DA6AC7">
          <w:rPr>
            <w:rStyle w:val="Lienhypertexte"/>
            <w:noProof/>
          </w:rPr>
          <w:t>18</w:t>
        </w:r>
        <w:r>
          <w:rPr>
            <w:rFonts w:asciiTheme="minorHAnsi" w:eastAsiaTheme="minorEastAsia" w:hAnsiTheme="minorHAnsi" w:cstheme="minorBidi"/>
            <w:b w:val="0"/>
            <w:caps w:val="0"/>
            <w:noProof/>
            <w:sz w:val="22"/>
            <w:szCs w:val="22"/>
          </w:rPr>
          <w:tab/>
        </w:r>
        <w:r w:rsidRPr="00DA6AC7">
          <w:rPr>
            <w:rStyle w:val="Lienhypertexte"/>
            <w:noProof/>
          </w:rPr>
          <w:t>RESPONSABILITE ET ASSURANCE</w:t>
        </w:r>
        <w:r>
          <w:rPr>
            <w:noProof/>
            <w:webHidden/>
          </w:rPr>
          <w:tab/>
        </w:r>
        <w:r>
          <w:rPr>
            <w:noProof/>
            <w:webHidden/>
          </w:rPr>
          <w:fldChar w:fldCharType="begin"/>
        </w:r>
        <w:r>
          <w:rPr>
            <w:noProof/>
            <w:webHidden/>
          </w:rPr>
          <w:instrText xml:space="preserve"> PAGEREF _Toc204953969 \h </w:instrText>
        </w:r>
        <w:r>
          <w:rPr>
            <w:noProof/>
            <w:webHidden/>
          </w:rPr>
        </w:r>
        <w:r>
          <w:rPr>
            <w:noProof/>
            <w:webHidden/>
          </w:rPr>
          <w:fldChar w:fldCharType="separate"/>
        </w:r>
        <w:r>
          <w:rPr>
            <w:noProof/>
            <w:webHidden/>
          </w:rPr>
          <w:t>25</w:t>
        </w:r>
        <w:r>
          <w:rPr>
            <w:noProof/>
            <w:webHidden/>
          </w:rPr>
          <w:fldChar w:fldCharType="end"/>
        </w:r>
      </w:hyperlink>
    </w:p>
    <w:p w14:paraId="6D97F937" w14:textId="3EF9D15F"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70" w:history="1">
        <w:r w:rsidRPr="00DA6AC7">
          <w:rPr>
            <w:rStyle w:val="Lienhypertexte"/>
            <w:noProof/>
          </w:rPr>
          <w:t>18.1</w:t>
        </w:r>
        <w:r>
          <w:rPr>
            <w:rFonts w:asciiTheme="minorHAnsi" w:eastAsiaTheme="minorEastAsia" w:hAnsiTheme="minorHAnsi" w:cstheme="minorBidi"/>
            <w:noProof/>
            <w:sz w:val="22"/>
            <w:szCs w:val="22"/>
          </w:rPr>
          <w:tab/>
        </w:r>
        <w:r w:rsidRPr="00DA6AC7">
          <w:rPr>
            <w:rStyle w:val="Lienhypertexte"/>
            <w:noProof/>
          </w:rPr>
          <w:t>Responsabilité</w:t>
        </w:r>
        <w:r>
          <w:rPr>
            <w:noProof/>
            <w:webHidden/>
          </w:rPr>
          <w:tab/>
        </w:r>
        <w:r>
          <w:rPr>
            <w:noProof/>
            <w:webHidden/>
          </w:rPr>
          <w:fldChar w:fldCharType="begin"/>
        </w:r>
        <w:r>
          <w:rPr>
            <w:noProof/>
            <w:webHidden/>
          </w:rPr>
          <w:instrText xml:space="preserve"> PAGEREF _Toc204953970 \h </w:instrText>
        </w:r>
        <w:r>
          <w:rPr>
            <w:noProof/>
            <w:webHidden/>
          </w:rPr>
        </w:r>
        <w:r>
          <w:rPr>
            <w:noProof/>
            <w:webHidden/>
          </w:rPr>
          <w:fldChar w:fldCharType="separate"/>
        </w:r>
        <w:r>
          <w:rPr>
            <w:noProof/>
            <w:webHidden/>
          </w:rPr>
          <w:t>25</w:t>
        </w:r>
        <w:r>
          <w:rPr>
            <w:noProof/>
            <w:webHidden/>
          </w:rPr>
          <w:fldChar w:fldCharType="end"/>
        </w:r>
      </w:hyperlink>
    </w:p>
    <w:p w14:paraId="7A4098E1" w14:textId="2D0ABED0"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71" w:history="1">
        <w:r w:rsidRPr="00DA6AC7">
          <w:rPr>
            <w:rStyle w:val="Lienhypertexte"/>
            <w:noProof/>
          </w:rPr>
          <w:t>18.2</w:t>
        </w:r>
        <w:r>
          <w:rPr>
            <w:rFonts w:asciiTheme="minorHAnsi" w:eastAsiaTheme="minorEastAsia" w:hAnsiTheme="minorHAnsi" w:cstheme="minorBidi"/>
            <w:noProof/>
            <w:sz w:val="22"/>
            <w:szCs w:val="22"/>
          </w:rPr>
          <w:tab/>
        </w:r>
        <w:r w:rsidRPr="00DA6AC7">
          <w:rPr>
            <w:rStyle w:val="Lienhypertexte"/>
            <w:noProof/>
          </w:rPr>
          <w:t>Assurance</w:t>
        </w:r>
        <w:r>
          <w:rPr>
            <w:noProof/>
            <w:webHidden/>
          </w:rPr>
          <w:tab/>
        </w:r>
        <w:r>
          <w:rPr>
            <w:noProof/>
            <w:webHidden/>
          </w:rPr>
          <w:fldChar w:fldCharType="begin"/>
        </w:r>
        <w:r>
          <w:rPr>
            <w:noProof/>
            <w:webHidden/>
          </w:rPr>
          <w:instrText xml:space="preserve"> PAGEREF _Toc204953971 \h </w:instrText>
        </w:r>
        <w:r>
          <w:rPr>
            <w:noProof/>
            <w:webHidden/>
          </w:rPr>
        </w:r>
        <w:r>
          <w:rPr>
            <w:noProof/>
            <w:webHidden/>
          </w:rPr>
          <w:fldChar w:fldCharType="separate"/>
        </w:r>
        <w:r>
          <w:rPr>
            <w:noProof/>
            <w:webHidden/>
          </w:rPr>
          <w:t>26</w:t>
        </w:r>
        <w:r>
          <w:rPr>
            <w:noProof/>
            <w:webHidden/>
          </w:rPr>
          <w:fldChar w:fldCharType="end"/>
        </w:r>
      </w:hyperlink>
    </w:p>
    <w:p w14:paraId="1B35F124" w14:textId="68DA8336"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72" w:history="1">
        <w:r w:rsidRPr="00DA6AC7">
          <w:rPr>
            <w:rStyle w:val="Lienhypertexte"/>
            <w:noProof/>
          </w:rPr>
          <w:t>19</w:t>
        </w:r>
        <w:r>
          <w:rPr>
            <w:rFonts w:asciiTheme="minorHAnsi" w:eastAsiaTheme="minorEastAsia" w:hAnsiTheme="minorHAnsi" w:cstheme="minorBidi"/>
            <w:b w:val="0"/>
            <w:caps w:val="0"/>
            <w:noProof/>
            <w:sz w:val="22"/>
            <w:szCs w:val="22"/>
          </w:rPr>
          <w:tab/>
        </w:r>
        <w:r w:rsidRPr="00DA6AC7">
          <w:rPr>
            <w:rStyle w:val="Lienhypertexte"/>
            <w:noProof/>
          </w:rPr>
          <w:t>RESILIATION</w:t>
        </w:r>
        <w:r>
          <w:rPr>
            <w:noProof/>
            <w:webHidden/>
          </w:rPr>
          <w:tab/>
        </w:r>
        <w:r>
          <w:rPr>
            <w:noProof/>
            <w:webHidden/>
          </w:rPr>
          <w:fldChar w:fldCharType="begin"/>
        </w:r>
        <w:r>
          <w:rPr>
            <w:noProof/>
            <w:webHidden/>
          </w:rPr>
          <w:instrText xml:space="preserve"> PAGEREF _Toc204953972 \h </w:instrText>
        </w:r>
        <w:r>
          <w:rPr>
            <w:noProof/>
            <w:webHidden/>
          </w:rPr>
        </w:r>
        <w:r>
          <w:rPr>
            <w:noProof/>
            <w:webHidden/>
          </w:rPr>
          <w:fldChar w:fldCharType="separate"/>
        </w:r>
        <w:r>
          <w:rPr>
            <w:noProof/>
            <w:webHidden/>
          </w:rPr>
          <w:t>26</w:t>
        </w:r>
        <w:r>
          <w:rPr>
            <w:noProof/>
            <w:webHidden/>
          </w:rPr>
          <w:fldChar w:fldCharType="end"/>
        </w:r>
      </w:hyperlink>
    </w:p>
    <w:p w14:paraId="7F70C03A" w14:textId="1477A99D"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73" w:history="1">
        <w:r w:rsidRPr="00DA6AC7">
          <w:rPr>
            <w:rStyle w:val="Lienhypertexte"/>
            <w:noProof/>
          </w:rPr>
          <w:t>19.1</w:t>
        </w:r>
        <w:r>
          <w:rPr>
            <w:rFonts w:asciiTheme="minorHAnsi" w:eastAsiaTheme="minorEastAsia" w:hAnsiTheme="minorHAnsi" w:cstheme="minorBidi"/>
            <w:noProof/>
            <w:sz w:val="22"/>
            <w:szCs w:val="22"/>
          </w:rPr>
          <w:tab/>
        </w:r>
        <w:r w:rsidRPr="00DA6AC7">
          <w:rPr>
            <w:rStyle w:val="Lienhypertexte"/>
            <w:noProof/>
          </w:rPr>
          <w:t>Généralités</w:t>
        </w:r>
        <w:r>
          <w:rPr>
            <w:noProof/>
            <w:webHidden/>
          </w:rPr>
          <w:tab/>
        </w:r>
        <w:r>
          <w:rPr>
            <w:noProof/>
            <w:webHidden/>
          </w:rPr>
          <w:fldChar w:fldCharType="begin"/>
        </w:r>
        <w:r>
          <w:rPr>
            <w:noProof/>
            <w:webHidden/>
          </w:rPr>
          <w:instrText xml:space="preserve"> PAGEREF _Toc204953973 \h </w:instrText>
        </w:r>
        <w:r>
          <w:rPr>
            <w:noProof/>
            <w:webHidden/>
          </w:rPr>
        </w:r>
        <w:r>
          <w:rPr>
            <w:noProof/>
            <w:webHidden/>
          </w:rPr>
          <w:fldChar w:fldCharType="separate"/>
        </w:r>
        <w:r>
          <w:rPr>
            <w:noProof/>
            <w:webHidden/>
          </w:rPr>
          <w:t>26</w:t>
        </w:r>
        <w:r>
          <w:rPr>
            <w:noProof/>
            <w:webHidden/>
          </w:rPr>
          <w:fldChar w:fldCharType="end"/>
        </w:r>
      </w:hyperlink>
    </w:p>
    <w:p w14:paraId="238B5C38" w14:textId="34637BB4"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74" w:history="1">
        <w:r w:rsidRPr="00DA6AC7">
          <w:rPr>
            <w:rStyle w:val="Lienhypertexte"/>
            <w:noProof/>
          </w:rPr>
          <w:t>19.2</w:t>
        </w:r>
        <w:r>
          <w:rPr>
            <w:rFonts w:asciiTheme="minorHAnsi" w:eastAsiaTheme="minorEastAsia" w:hAnsiTheme="minorHAnsi" w:cstheme="minorBidi"/>
            <w:noProof/>
            <w:sz w:val="22"/>
            <w:szCs w:val="22"/>
          </w:rPr>
          <w:tab/>
        </w:r>
        <w:r w:rsidRPr="00DA6AC7">
          <w:rPr>
            <w:rStyle w:val="Lienhypertexte"/>
            <w:noProof/>
          </w:rPr>
          <w:t>Résiliation pour faute</w:t>
        </w:r>
        <w:r>
          <w:rPr>
            <w:noProof/>
            <w:webHidden/>
          </w:rPr>
          <w:tab/>
        </w:r>
        <w:r>
          <w:rPr>
            <w:noProof/>
            <w:webHidden/>
          </w:rPr>
          <w:fldChar w:fldCharType="begin"/>
        </w:r>
        <w:r>
          <w:rPr>
            <w:noProof/>
            <w:webHidden/>
          </w:rPr>
          <w:instrText xml:space="preserve"> PAGEREF _Toc204953974 \h </w:instrText>
        </w:r>
        <w:r>
          <w:rPr>
            <w:noProof/>
            <w:webHidden/>
          </w:rPr>
        </w:r>
        <w:r>
          <w:rPr>
            <w:noProof/>
            <w:webHidden/>
          </w:rPr>
          <w:fldChar w:fldCharType="separate"/>
        </w:r>
        <w:r>
          <w:rPr>
            <w:noProof/>
            <w:webHidden/>
          </w:rPr>
          <w:t>26</w:t>
        </w:r>
        <w:r>
          <w:rPr>
            <w:noProof/>
            <w:webHidden/>
          </w:rPr>
          <w:fldChar w:fldCharType="end"/>
        </w:r>
      </w:hyperlink>
    </w:p>
    <w:p w14:paraId="345DA098" w14:textId="550C3DB5" w:rsidR="007A2BFF" w:rsidRDefault="007A2BFF">
      <w:pPr>
        <w:pStyle w:val="TM2"/>
        <w:tabs>
          <w:tab w:val="left" w:pos="880"/>
          <w:tab w:val="right" w:leader="dot" w:pos="9629"/>
        </w:tabs>
        <w:rPr>
          <w:rFonts w:asciiTheme="minorHAnsi" w:eastAsiaTheme="minorEastAsia" w:hAnsiTheme="minorHAnsi" w:cstheme="minorBidi"/>
          <w:noProof/>
          <w:sz w:val="22"/>
          <w:szCs w:val="22"/>
        </w:rPr>
      </w:pPr>
      <w:hyperlink w:anchor="_Toc204953975" w:history="1">
        <w:r w:rsidRPr="00DA6AC7">
          <w:rPr>
            <w:rStyle w:val="Lienhypertexte"/>
            <w:noProof/>
          </w:rPr>
          <w:t>19.3</w:t>
        </w:r>
        <w:r>
          <w:rPr>
            <w:rFonts w:asciiTheme="minorHAnsi" w:eastAsiaTheme="minorEastAsia" w:hAnsiTheme="minorHAnsi" w:cstheme="minorBidi"/>
            <w:noProof/>
            <w:sz w:val="22"/>
            <w:szCs w:val="22"/>
          </w:rPr>
          <w:tab/>
        </w:r>
        <w:r w:rsidRPr="00DA6AC7">
          <w:rPr>
            <w:rStyle w:val="Lienhypertexte"/>
            <w:noProof/>
          </w:rPr>
          <w:t>Résiliation pour motif d’intérêt général</w:t>
        </w:r>
        <w:r>
          <w:rPr>
            <w:noProof/>
            <w:webHidden/>
          </w:rPr>
          <w:tab/>
        </w:r>
        <w:r>
          <w:rPr>
            <w:noProof/>
            <w:webHidden/>
          </w:rPr>
          <w:fldChar w:fldCharType="begin"/>
        </w:r>
        <w:r>
          <w:rPr>
            <w:noProof/>
            <w:webHidden/>
          </w:rPr>
          <w:instrText xml:space="preserve"> PAGEREF _Toc204953975 \h </w:instrText>
        </w:r>
        <w:r>
          <w:rPr>
            <w:noProof/>
            <w:webHidden/>
          </w:rPr>
        </w:r>
        <w:r>
          <w:rPr>
            <w:noProof/>
            <w:webHidden/>
          </w:rPr>
          <w:fldChar w:fldCharType="separate"/>
        </w:r>
        <w:r>
          <w:rPr>
            <w:noProof/>
            <w:webHidden/>
          </w:rPr>
          <w:t>26</w:t>
        </w:r>
        <w:r>
          <w:rPr>
            <w:noProof/>
            <w:webHidden/>
          </w:rPr>
          <w:fldChar w:fldCharType="end"/>
        </w:r>
      </w:hyperlink>
    </w:p>
    <w:p w14:paraId="06E6AF4E" w14:textId="22BD09CC"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76" w:history="1">
        <w:r w:rsidRPr="00DA6AC7">
          <w:rPr>
            <w:rStyle w:val="Lienhypertexte"/>
            <w:noProof/>
          </w:rPr>
          <w:t>20</w:t>
        </w:r>
        <w:r>
          <w:rPr>
            <w:rFonts w:asciiTheme="minorHAnsi" w:eastAsiaTheme="minorEastAsia" w:hAnsiTheme="minorHAnsi" w:cstheme="minorBidi"/>
            <w:b w:val="0"/>
            <w:caps w:val="0"/>
            <w:noProof/>
            <w:sz w:val="22"/>
            <w:szCs w:val="22"/>
          </w:rPr>
          <w:tab/>
        </w:r>
        <w:r w:rsidRPr="00DA6AC7">
          <w:rPr>
            <w:rStyle w:val="Lienhypertexte"/>
            <w:noProof/>
          </w:rPr>
          <w:t>REGLEMENT AMIABLE ET PROCEDURE EN CAS DE LITIGE</w:t>
        </w:r>
        <w:r>
          <w:rPr>
            <w:noProof/>
            <w:webHidden/>
          </w:rPr>
          <w:tab/>
        </w:r>
        <w:r>
          <w:rPr>
            <w:noProof/>
            <w:webHidden/>
          </w:rPr>
          <w:fldChar w:fldCharType="begin"/>
        </w:r>
        <w:r>
          <w:rPr>
            <w:noProof/>
            <w:webHidden/>
          </w:rPr>
          <w:instrText xml:space="preserve"> PAGEREF _Toc204953976 \h </w:instrText>
        </w:r>
        <w:r>
          <w:rPr>
            <w:noProof/>
            <w:webHidden/>
          </w:rPr>
        </w:r>
        <w:r>
          <w:rPr>
            <w:noProof/>
            <w:webHidden/>
          </w:rPr>
          <w:fldChar w:fldCharType="separate"/>
        </w:r>
        <w:r>
          <w:rPr>
            <w:noProof/>
            <w:webHidden/>
          </w:rPr>
          <w:t>27</w:t>
        </w:r>
        <w:r>
          <w:rPr>
            <w:noProof/>
            <w:webHidden/>
          </w:rPr>
          <w:fldChar w:fldCharType="end"/>
        </w:r>
      </w:hyperlink>
    </w:p>
    <w:p w14:paraId="5ADFECC5" w14:textId="642A6108" w:rsidR="007A2BFF" w:rsidRDefault="007A2BFF">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04953977" w:history="1">
        <w:r w:rsidRPr="00DA6AC7">
          <w:rPr>
            <w:rStyle w:val="Lienhypertexte"/>
            <w:noProof/>
          </w:rPr>
          <w:t>21</w:t>
        </w:r>
        <w:r>
          <w:rPr>
            <w:rFonts w:asciiTheme="minorHAnsi" w:eastAsiaTheme="minorEastAsia" w:hAnsiTheme="minorHAnsi" w:cstheme="minorBidi"/>
            <w:b w:val="0"/>
            <w:caps w:val="0"/>
            <w:noProof/>
            <w:sz w:val="22"/>
            <w:szCs w:val="22"/>
          </w:rPr>
          <w:tab/>
        </w:r>
        <w:r w:rsidRPr="00DA6AC7">
          <w:rPr>
            <w:rStyle w:val="Lienhypertexte"/>
            <w:noProof/>
          </w:rPr>
          <w:t>DEROGATIONS AU CCAG/FCS</w:t>
        </w:r>
        <w:r>
          <w:rPr>
            <w:noProof/>
            <w:webHidden/>
          </w:rPr>
          <w:tab/>
        </w:r>
        <w:r>
          <w:rPr>
            <w:noProof/>
            <w:webHidden/>
          </w:rPr>
          <w:fldChar w:fldCharType="begin"/>
        </w:r>
        <w:r>
          <w:rPr>
            <w:noProof/>
            <w:webHidden/>
          </w:rPr>
          <w:instrText xml:space="preserve"> PAGEREF _Toc204953977 \h </w:instrText>
        </w:r>
        <w:r>
          <w:rPr>
            <w:noProof/>
            <w:webHidden/>
          </w:rPr>
        </w:r>
        <w:r>
          <w:rPr>
            <w:noProof/>
            <w:webHidden/>
          </w:rPr>
          <w:fldChar w:fldCharType="separate"/>
        </w:r>
        <w:r>
          <w:rPr>
            <w:noProof/>
            <w:webHidden/>
          </w:rPr>
          <w:t>27</w:t>
        </w:r>
        <w:r>
          <w:rPr>
            <w:noProof/>
            <w:webHidden/>
          </w:rPr>
          <w:fldChar w:fldCharType="end"/>
        </w:r>
      </w:hyperlink>
    </w:p>
    <w:p w14:paraId="412FE554" w14:textId="336A9614" w:rsidR="00D934C3" w:rsidRPr="00B858E1" w:rsidRDefault="00D934C3" w:rsidP="00D934C3">
      <w:pPr>
        <w:pStyle w:val="TM1"/>
        <w:tabs>
          <w:tab w:val="right" w:leader="dot" w:pos="9639"/>
        </w:tabs>
        <w:jc w:val="center"/>
        <w:rPr>
          <w:sz w:val="28"/>
          <w:szCs w:val="28"/>
        </w:rPr>
      </w:pPr>
      <w:r w:rsidRPr="008A02DD">
        <w:rPr>
          <w:rFonts w:cs="Arial"/>
          <w:b w:val="0"/>
          <w:caps w:val="0"/>
          <w:sz w:val="18"/>
        </w:rPr>
        <w:fldChar w:fldCharType="end"/>
      </w:r>
      <w:bookmarkEnd w:id="0"/>
      <w:r w:rsidRPr="008A02DD">
        <w:rPr>
          <w:rFonts w:cs="Arial"/>
          <w:caps w:val="0"/>
        </w:rPr>
        <w:br w:type="page"/>
      </w:r>
    </w:p>
    <w:p w14:paraId="657D96DD" w14:textId="77777777" w:rsidR="00D934C3" w:rsidRPr="00B858E1" w:rsidRDefault="00D934C3" w:rsidP="00D934C3"/>
    <w:p w14:paraId="1E1183D7" w14:textId="77777777" w:rsidR="008A02DD" w:rsidRPr="00C1382E" w:rsidRDefault="008A02DD" w:rsidP="008A02DD">
      <w:pPr>
        <w:pStyle w:val="Titre1"/>
        <w:numPr>
          <w:ilvl w:val="0"/>
          <w:numId w:val="1"/>
        </w:numPr>
      </w:pPr>
      <w:bookmarkStart w:id="1" w:name="_Toc18941055"/>
      <w:bookmarkStart w:id="2" w:name="_Toc343920941"/>
      <w:bookmarkStart w:id="3" w:name="_Toc346076496"/>
      <w:bookmarkStart w:id="4" w:name="_Toc351877046"/>
      <w:bookmarkStart w:id="5" w:name="_Toc352638197"/>
      <w:bookmarkStart w:id="6" w:name="_Toc352638270"/>
      <w:bookmarkStart w:id="7" w:name="_Toc354561941"/>
      <w:bookmarkStart w:id="8" w:name="_Toc355427162"/>
      <w:bookmarkStart w:id="9" w:name="_Toc383851019"/>
      <w:bookmarkStart w:id="10" w:name="_Toc442241428"/>
      <w:bookmarkStart w:id="11" w:name="_Toc445793857"/>
      <w:bookmarkStart w:id="12" w:name="_Toc467552353"/>
      <w:bookmarkStart w:id="13" w:name="_Toc467643821"/>
      <w:bookmarkStart w:id="14" w:name="_Toc467644378"/>
      <w:bookmarkStart w:id="15" w:name="_Toc467645957"/>
      <w:bookmarkStart w:id="16" w:name="_Toc467646089"/>
      <w:bookmarkStart w:id="17" w:name="_Toc467646241"/>
      <w:bookmarkStart w:id="18" w:name="_Toc471875753"/>
      <w:bookmarkStart w:id="19" w:name="_Toc474645244"/>
      <w:bookmarkStart w:id="20" w:name="_Toc474825769"/>
      <w:bookmarkStart w:id="21" w:name="_Toc342294650"/>
      <w:bookmarkStart w:id="22" w:name="_Toc204953884"/>
      <w:r>
        <w:t>OBJET</w:t>
      </w:r>
      <w:r w:rsidR="001524B1">
        <w:t>, ALLOTISSEMENT</w:t>
      </w:r>
      <w:r>
        <w:t xml:space="preserve"> ET FORME DU MARCHE</w:t>
      </w:r>
      <w:bookmarkEnd w:id="1"/>
      <w:bookmarkEnd w:id="22"/>
    </w:p>
    <w:p w14:paraId="20FB83A2" w14:textId="77777777" w:rsidR="00042F31" w:rsidRDefault="008A02DD" w:rsidP="001524B1">
      <w:pPr>
        <w:pStyle w:val="Titre2"/>
        <w:numPr>
          <w:ilvl w:val="1"/>
          <w:numId w:val="1"/>
        </w:numPr>
      </w:pPr>
      <w:bookmarkStart w:id="23" w:name="_Toc14872477"/>
      <w:bookmarkStart w:id="24" w:name="_Toc18941059"/>
      <w:bookmarkStart w:id="25" w:name="_Toc20495388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t>Objet</w:t>
      </w:r>
      <w:bookmarkEnd w:id="25"/>
      <w:r>
        <w:t xml:space="preserve"> </w:t>
      </w:r>
    </w:p>
    <w:p w14:paraId="6BF59DFD" w14:textId="77777777" w:rsidR="001524B1" w:rsidRDefault="001524B1" w:rsidP="001524B1">
      <w:pPr>
        <w:rPr>
          <w:rFonts w:cs="Arial"/>
        </w:rPr>
      </w:pPr>
      <w:r>
        <w:rPr>
          <w:rFonts w:cs="Arial"/>
        </w:rPr>
        <w:t>Le marché</w:t>
      </w:r>
      <w:r w:rsidRPr="007849AE">
        <w:rPr>
          <w:rFonts w:cs="Arial"/>
        </w:rPr>
        <w:t xml:space="preserve"> a pour objet </w:t>
      </w:r>
      <w:r>
        <w:rPr>
          <w:rFonts w:cs="Arial"/>
        </w:rPr>
        <w:t xml:space="preserve">la réalisation de prestations de sûreté et de sécurité </w:t>
      </w:r>
      <w:r w:rsidR="00EF494E">
        <w:rPr>
          <w:rFonts w:cs="Arial"/>
        </w:rPr>
        <w:t xml:space="preserve">du site François-Mitterrand de </w:t>
      </w:r>
      <w:r>
        <w:rPr>
          <w:rFonts w:cs="Arial"/>
        </w:rPr>
        <w:t xml:space="preserve">la Bibliothèque </w:t>
      </w:r>
      <w:r w:rsidR="00EF494E">
        <w:rPr>
          <w:rFonts w:cs="Arial"/>
        </w:rPr>
        <w:t>nationale de France.</w:t>
      </w:r>
    </w:p>
    <w:p w14:paraId="48BADF55" w14:textId="77777777" w:rsidR="001524B1" w:rsidRDefault="001524B1" w:rsidP="001524B1">
      <w:pPr>
        <w:rPr>
          <w:rFonts w:cs="Arial"/>
        </w:rPr>
      </w:pPr>
    </w:p>
    <w:p w14:paraId="4416936D" w14:textId="77777777" w:rsidR="001524B1" w:rsidRDefault="001524B1" w:rsidP="001524B1">
      <w:pPr>
        <w:rPr>
          <w:rFonts w:cs="Arial"/>
        </w:rPr>
      </w:pPr>
      <w:r>
        <w:rPr>
          <w:rFonts w:cs="Arial"/>
        </w:rPr>
        <w:t>Les prestations consistent en un dispositif posté 7/7 jours et 24/24heures (postes de contrôle</w:t>
      </w:r>
      <w:r w:rsidRPr="00121D70">
        <w:rPr>
          <w:rFonts w:cs="Arial"/>
        </w:rPr>
        <w:t xml:space="preserve">, centre opérationnel de surveillance, </w:t>
      </w:r>
      <w:r>
        <w:rPr>
          <w:rFonts w:cs="Arial"/>
        </w:rPr>
        <w:t xml:space="preserve">postes </w:t>
      </w:r>
      <w:r w:rsidRPr="00121D70">
        <w:rPr>
          <w:rFonts w:cs="Arial"/>
        </w:rPr>
        <w:t>mobiles é</w:t>
      </w:r>
      <w:r>
        <w:rPr>
          <w:rFonts w:cs="Arial"/>
        </w:rPr>
        <w:t>voluant pour intervention etc.) et consistent notamment dans :</w:t>
      </w:r>
    </w:p>
    <w:p w14:paraId="31228461" w14:textId="77777777" w:rsidR="001524B1" w:rsidRDefault="001524B1" w:rsidP="00A16148">
      <w:pPr>
        <w:pStyle w:val="Paragraphedeliste"/>
        <w:numPr>
          <w:ilvl w:val="0"/>
          <w:numId w:val="21"/>
        </w:numPr>
        <w:rPr>
          <w:rFonts w:cs="Arial"/>
        </w:rPr>
      </w:pPr>
      <w:r>
        <w:rPr>
          <w:rFonts w:cs="Arial"/>
        </w:rPr>
        <w:t>des</w:t>
      </w:r>
      <w:r w:rsidRPr="00121D70">
        <w:rPr>
          <w:rFonts w:cs="Arial"/>
        </w:rPr>
        <w:t xml:space="preserve"> contrôles d’accès</w:t>
      </w:r>
      <w:r>
        <w:rPr>
          <w:rFonts w:cs="Arial"/>
        </w:rPr>
        <w:t> </w:t>
      </w:r>
      <w:r w:rsidRPr="00121D70">
        <w:rPr>
          <w:rFonts w:cs="Arial"/>
        </w:rPr>
        <w:t xml:space="preserve">dans des espaces « code du travail », des contrôles d’accès public ; </w:t>
      </w:r>
    </w:p>
    <w:p w14:paraId="143D5788" w14:textId="77777777" w:rsidR="001524B1" w:rsidRDefault="001524B1" w:rsidP="00A16148">
      <w:pPr>
        <w:pStyle w:val="Paragraphedeliste"/>
        <w:numPr>
          <w:ilvl w:val="0"/>
          <w:numId w:val="21"/>
        </w:numPr>
        <w:rPr>
          <w:rFonts w:cs="Arial"/>
        </w:rPr>
      </w:pPr>
      <w:r w:rsidRPr="00121D70">
        <w:rPr>
          <w:rFonts w:cs="Arial"/>
        </w:rPr>
        <w:t>la sécurisation des salles de lecture, des espaces publics et des espaces d’exposition pendant</w:t>
      </w:r>
      <w:r>
        <w:rPr>
          <w:rFonts w:cs="Arial"/>
        </w:rPr>
        <w:t xml:space="preserve"> et hors période d’exploitation ;</w:t>
      </w:r>
    </w:p>
    <w:p w14:paraId="1053AB2A" w14:textId="77777777" w:rsidR="001524B1" w:rsidRDefault="001524B1" w:rsidP="00A16148">
      <w:pPr>
        <w:pStyle w:val="Paragraphedeliste"/>
        <w:numPr>
          <w:ilvl w:val="0"/>
          <w:numId w:val="21"/>
        </w:numPr>
        <w:rPr>
          <w:rFonts w:cs="Arial"/>
        </w:rPr>
      </w:pPr>
      <w:r>
        <w:rPr>
          <w:rFonts w:cs="Arial"/>
        </w:rPr>
        <w:t>le</w:t>
      </w:r>
      <w:r w:rsidRPr="00121D70">
        <w:rPr>
          <w:rFonts w:cs="Arial"/>
        </w:rPr>
        <w:t xml:space="preserve"> renforcement du dispositif </w:t>
      </w:r>
      <w:r>
        <w:rPr>
          <w:rFonts w:cs="Arial"/>
        </w:rPr>
        <w:t>en cas d’</w:t>
      </w:r>
      <w:r w:rsidRPr="00121D70">
        <w:rPr>
          <w:rFonts w:cs="Arial"/>
        </w:rPr>
        <w:t>événement</w:t>
      </w:r>
      <w:r>
        <w:rPr>
          <w:rFonts w:cs="Arial"/>
        </w:rPr>
        <w:t>,</w:t>
      </w:r>
      <w:r w:rsidRPr="00121D70">
        <w:rPr>
          <w:rFonts w:cs="Arial"/>
        </w:rPr>
        <w:t xml:space="preserve"> etc.</w:t>
      </w:r>
    </w:p>
    <w:p w14:paraId="74DA2AEB" w14:textId="77777777" w:rsidR="001524B1" w:rsidRDefault="001524B1" w:rsidP="001524B1">
      <w:pPr>
        <w:rPr>
          <w:rFonts w:cs="Arial"/>
        </w:rPr>
      </w:pPr>
    </w:p>
    <w:p w14:paraId="70AD7034" w14:textId="77777777" w:rsidR="001524B1" w:rsidRPr="001524B1" w:rsidRDefault="001524B1" w:rsidP="001524B1">
      <w:pPr>
        <w:rPr>
          <w:rFonts w:cs="Arial"/>
        </w:rPr>
      </w:pPr>
      <w:r>
        <w:rPr>
          <w:rFonts w:cs="Arial"/>
        </w:rPr>
        <w:t>Le détail des spécifications techniques figure dans le cahier des clauses techniques particulières (CCTP)</w:t>
      </w:r>
      <w:r w:rsidR="00EF494E">
        <w:rPr>
          <w:rFonts w:cs="Arial"/>
        </w:rPr>
        <w:t>.</w:t>
      </w:r>
    </w:p>
    <w:p w14:paraId="48B67E64" w14:textId="77777777" w:rsidR="001524B1" w:rsidRDefault="001524B1" w:rsidP="001524B1">
      <w:pPr>
        <w:rPr>
          <w:rFonts w:cs="Arial"/>
        </w:rPr>
      </w:pPr>
    </w:p>
    <w:p w14:paraId="1C1B93C7" w14:textId="77777777" w:rsidR="001524B1" w:rsidRDefault="00EF494E" w:rsidP="001524B1">
      <w:r>
        <w:t>Il est prévu une r</w:t>
      </w:r>
      <w:r w:rsidR="001524B1">
        <w:t>eprise du personnel en place au titre du marché au sens de l’a</w:t>
      </w:r>
      <w:r w:rsidR="001524B1" w:rsidRPr="00840929">
        <w:t>venant du 28 janvier 2011 à l'accord du 5 mars 2002 relatif à la reprise du personnel</w:t>
      </w:r>
      <w:r w:rsidR="001524B1">
        <w:t xml:space="preserve"> (rattachés à la </w:t>
      </w:r>
      <w:r w:rsidR="001524B1" w:rsidRPr="000302C7">
        <w:t xml:space="preserve">Convention collective nationale des entreprises de prévention et </w:t>
      </w:r>
      <w:r w:rsidR="001524B1">
        <w:t>de sécurité du 15 février 1985 et é</w:t>
      </w:r>
      <w:r w:rsidR="001524B1" w:rsidRPr="000302C7">
        <w:t>tendue par arrêté du 25 juillet 1985 (JO du 30 juillet 1985)</w:t>
      </w:r>
      <w:r w:rsidR="001524B1">
        <w:t>).</w:t>
      </w:r>
    </w:p>
    <w:p w14:paraId="6900FDC6" w14:textId="77777777" w:rsidR="001524B1" w:rsidRDefault="001524B1" w:rsidP="001524B1">
      <w:pPr>
        <w:pStyle w:val="Titre2"/>
        <w:numPr>
          <w:ilvl w:val="1"/>
          <w:numId w:val="1"/>
        </w:numPr>
      </w:pPr>
      <w:bookmarkStart w:id="26" w:name="_Toc204953886"/>
      <w:r>
        <w:t>Allotissement</w:t>
      </w:r>
      <w:bookmarkEnd w:id="26"/>
    </w:p>
    <w:p w14:paraId="661495E1" w14:textId="77777777" w:rsidR="00EF494E" w:rsidRPr="00EF494E" w:rsidRDefault="00EF494E" w:rsidP="00EF494E">
      <w:pPr>
        <w:rPr>
          <w:rFonts w:cs="Arial"/>
        </w:rPr>
      </w:pPr>
      <w:r w:rsidRPr="00EF494E">
        <w:rPr>
          <w:rFonts w:cs="Arial"/>
        </w:rPr>
        <w:t>Les prestations ne sont pas alloties au sens des articles L.2113-10, L.2113-11, R.2113-2 et R.2113-3 du Code de la commande publique car l</w:t>
      </w:r>
      <w:r w:rsidRPr="00EF494E">
        <w:rPr>
          <w:rFonts w:cs="Arial" w:hint="eastAsia"/>
        </w:rPr>
        <w:t>’</w:t>
      </w:r>
      <w:r w:rsidRPr="00EF494E">
        <w:rPr>
          <w:rFonts w:cs="Arial"/>
        </w:rPr>
        <w:t xml:space="preserve">identification de prestations distinctes n’est pas possible. </w:t>
      </w:r>
    </w:p>
    <w:p w14:paraId="3EC6C9BB" w14:textId="77777777" w:rsidR="001524B1" w:rsidRDefault="001524B1" w:rsidP="001524B1">
      <w:pPr>
        <w:pStyle w:val="Titre2"/>
      </w:pPr>
      <w:bookmarkStart w:id="27" w:name="_Toc204953887"/>
      <w:r>
        <w:t>Forme</w:t>
      </w:r>
      <w:bookmarkEnd w:id="27"/>
    </w:p>
    <w:p w14:paraId="6B35E179" w14:textId="77777777" w:rsidR="001524B1" w:rsidRDefault="001524B1" w:rsidP="001524B1">
      <w:pPr>
        <w:rPr>
          <w:rFonts w:cs="Arial"/>
        </w:rPr>
      </w:pPr>
      <w:r>
        <w:rPr>
          <w:rFonts w:cs="Arial"/>
        </w:rPr>
        <w:t>Le marché est passé</w:t>
      </w:r>
      <w:r w:rsidRPr="007849AE">
        <w:rPr>
          <w:rFonts w:cs="Arial"/>
        </w:rPr>
        <w:t xml:space="preserve"> sous la forme d’une procédure adaptée, en application des articles L. 2123-1 et R. 2123-1 du Code de la commande publique. </w:t>
      </w:r>
      <w:r w:rsidRPr="00B8735C">
        <w:t xml:space="preserve">En effet, les services objet du marché sont visés par l’Avis relatif aux contrats de la commande publique ayant pour objet des services sociaux et autres services spécifiques [79713000-5] Services de </w:t>
      </w:r>
      <w:r>
        <w:rPr>
          <w:rStyle w:val="highlight"/>
          <w:rFonts w:eastAsiaTheme="majorEastAsia"/>
        </w:rPr>
        <w:t>gardiennage.</w:t>
      </w:r>
    </w:p>
    <w:p w14:paraId="0D17D74C" w14:textId="77777777" w:rsidR="001524B1" w:rsidRDefault="001524B1" w:rsidP="001524B1">
      <w:pPr>
        <w:rPr>
          <w:rFonts w:cs="Arial"/>
        </w:rPr>
      </w:pPr>
    </w:p>
    <w:p w14:paraId="66AB274B" w14:textId="77777777" w:rsidR="001524B1" w:rsidRDefault="00EF494E" w:rsidP="001524B1">
      <w:pPr>
        <w:rPr>
          <w:rFonts w:cs="Arial"/>
        </w:rPr>
      </w:pPr>
      <w:r>
        <w:rPr>
          <w:rFonts w:cs="Arial"/>
        </w:rPr>
        <w:t xml:space="preserve">Le marché </w:t>
      </w:r>
      <w:r w:rsidR="001524B1" w:rsidRPr="007849AE">
        <w:rPr>
          <w:rFonts w:cs="Arial"/>
        </w:rPr>
        <w:t xml:space="preserve">est </w:t>
      </w:r>
      <w:r w:rsidR="005245E3">
        <w:rPr>
          <w:rFonts w:cs="Arial"/>
        </w:rPr>
        <w:t xml:space="preserve">un marché de services </w:t>
      </w:r>
      <w:r w:rsidR="001524B1" w:rsidRPr="007849AE">
        <w:rPr>
          <w:rFonts w:cs="Arial"/>
        </w:rPr>
        <w:t xml:space="preserve">conclu à prix mixtes. </w:t>
      </w:r>
      <w:r>
        <w:rPr>
          <w:rFonts w:cs="Arial"/>
        </w:rPr>
        <w:t xml:space="preserve">Il </w:t>
      </w:r>
      <w:r w:rsidR="001524B1" w:rsidRPr="007849AE">
        <w:rPr>
          <w:rFonts w:cs="Arial"/>
        </w:rPr>
        <w:t>comprend une partie conclue à prix global et forfaitaire et une part à commande, basé</w:t>
      </w:r>
      <w:r w:rsidR="001524B1">
        <w:rPr>
          <w:rFonts w:cs="Arial"/>
        </w:rPr>
        <w:t>e</w:t>
      </w:r>
      <w:r w:rsidR="001524B1" w:rsidRPr="007849AE">
        <w:rPr>
          <w:rFonts w:cs="Arial"/>
        </w:rPr>
        <w:t xml:space="preserve"> sur </w:t>
      </w:r>
      <w:r w:rsidR="001524B1">
        <w:rPr>
          <w:rFonts w:cs="Arial"/>
        </w:rPr>
        <w:t>des</w:t>
      </w:r>
      <w:r w:rsidR="001524B1" w:rsidRPr="007849AE">
        <w:rPr>
          <w:rFonts w:cs="Arial"/>
        </w:rPr>
        <w:t xml:space="preserve"> prix unit</w:t>
      </w:r>
      <w:r w:rsidR="001524B1">
        <w:rPr>
          <w:rFonts w:cs="Arial"/>
        </w:rPr>
        <w:t>aires.</w:t>
      </w:r>
    </w:p>
    <w:p w14:paraId="4F0F5A49" w14:textId="77777777" w:rsidR="001524B1" w:rsidRDefault="001524B1" w:rsidP="001524B1">
      <w:pPr>
        <w:rPr>
          <w:rFonts w:cs="Arial"/>
        </w:rPr>
      </w:pPr>
    </w:p>
    <w:p w14:paraId="1B078DE5" w14:textId="77777777" w:rsidR="00734A29" w:rsidRPr="00734A29" w:rsidRDefault="00734A29" w:rsidP="00734A29">
      <w:pPr>
        <w:rPr>
          <w:rFonts w:cs="Arial"/>
        </w:rPr>
      </w:pPr>
      <w:r w:rsidRPr="00734A29">
        <w:rPr>
          <w:rFonts w:cs="Arial"/>
        </w:rPr>
        <w:t xml:space="preserve">La partie conclue à prix global et forfaitaire comprend des prestations récurrentes telles que définies dans le Cahier des clauses techniques particulières. </w:t>
      </w:r>
    </w:p>
    <w:p w14:paraId="0BDB48D6" w14:textId="77777777" w:rsidR="00734A29" w:rsidRPr="00734A29" w:rsidRDefault="00734A29" w:rsidP="001524B1">
      <w:pPr>
        <w:rPr>
          <w:rFonts w:cs="Arial"/>
        </w:rPr>
      </w:pPr>
    </w:p>
    <w:p w14:paraId="7685E785" w14:textId="77777777" w:rsidR="001524B1" w:rsidRPr="00734A29" w:rsidRDefault="001524B1" w:rsidP="001524B1">
      <w:pPr>
        <w:rPr>
          <w:rFonts w:cs="Arial"/>
        </w:rPr>
      </w:pPr>
      <w:r w:rsidRPr="00734A29">
        <w:rPr>
          <w:rFonts w:cs="Arial"/>
        </w:rPr>
        <w:t>Le marché comp</w:t>
      </w:r>
      <w:r w:rsidR="007924EC" w:rsidRPr="00734A29">
        <w:rPr>
          <w:rFonts w:cs="Arial"/>
        </w:rPr>
        <w:t>rend deux</w:t>
      </w:r>
      <w:r w:rsidRPr="00734A29">
        <w:rPr>
          <w:rFonts w:cs="Arial"/>
        </w:rPr>
        <w:t xml:space="preserve"> forfaits pouvant être commandés alternativement par la BnF en fonction de la conjoncture : </w:t>
      </w:r>
    </w:p>
    <w:p w14:paraId="0A0FD8D9" w14:textId="77777777" w:rsidR="001524B1" w:rsidRPr="00734A29" w:rsidRDefault="001524B1" w:rsidP="001524B1">
      <w:pPr>
        <w:autoSpaceDE w:val="0"/>
        <w:autoSpaceDN w:val="0"/>
        <w:adjustRightInd w:val="0"/>
        <w:ind w:left="720" w:hanging="360"/>
        <w:rPr>
          <w:rFonts w:eastAsiaTheme="minorHAnsi" w:cs="Arial"/>
          <w:color w:val="000000"/>
          <w:lang w:eastAsia="en-US"/>
        </w:rPr>
      </w:pPr>
      <w:r w:rsidRPr="00734A29">
        <w:rPr>
          <w:rFonts w:eastAsiaTheme="minorHAnsi" w:cs="Arial"/>
          <w:color w:val="000000"/>
          <w:lang w:eastAsia="en-US"/>
        </w:rPr>
        <w:t>-</w:t>
      </w:r>
      <w:r w:rsidRPr="00734A29">
        <w:rPr>
          <w:rFonts w:eastAsiaTheme="minorHAnsi" w:cs="Arial"/>
          <w:color w:val="000000"/>
          <w:lang w:eastAsia="en-US"/>
        </w:rPr>
        <w:tab/>
        <w:t>Un forfait « fermeture », correspondant aux prestations minimum en cas de fermeture du site ;</w:t>
      </w:r>
    </w:p>
    <w:p w14:paraId="1CFEB64E" w14:textId="77777777" w:rsidR="001524B1" w:rsidRPr="00734A29" w:rsidRDefault="001524B1" w:rsidP="001524B1">
      <w:pPr>
        <w:autoSpaceDE w:val="0"/>
        <w:autoSpaceDN w:val="0"/>
        <w:adjustRightInd w:val="0"/>
        <w:ind w:left="720" w:hanging="360"/>
        <w:rPr>
          <w:rFonts w:eastAsiaTheme="minorHAnsi" w:cs="Arial"/>
          <w:color w:val="000000"/>
          <w:lang w:eastAsia="en-US"/>
        </w:rPr>
      </w:pPr>
      <w:r w:rsidRPr="00734A29">
        <w:rPr>
          <w:rFonts w:eastAsiaTheme="minorHAnsi" w:cs="Arial"/>
          <w:color w:val="000000"/>
          <w:lang w:eastAsia="en-US"/>
        </w:rPr>
        <w:t>-</w:t>
      </w:r>
      <w:r w:rsidRPr="00734A29">
        <w:rPr>
          <w:rFonts w:eastAsiaTheme="minorHAnsi" w:cs="Arial"/>
          <w:color w:val="000000"/>
          <w:lang w:eastAsia="en-US"/>
        </w:rPr>
        <w:tab/>
        <w:t xml:space="preserve">Un forfait « conditions normales d’exploitation », correspondant à la commande minimum en conditions normales d’exploitation (sans part évènementielle). </w:t>
      </w:r>
    </w:p>
    <w:p w14:paraId="72A48E06" w14:textId="77777777" w:rsidR="00EF494E" w:rsidRPr="00734A29" w:rsidRDefault="00EF494E" w:rsidP="001524B1">
      <w:pPr>
        <w:autoSpaceDE w:val="0"/>
        <w:autoSpaceDN w:val="0"/>
        <w:adjustRightInd w:val="0"/>
        <w:rPr>
          <w:rFonts w:eastAsiaTheme="minorHAnsi" w:cs="Arial"/>
          <w:color w:val="000000"/>
          <w:lang w:eastAsia="en-US"/>
        </w:rPr>
      </w:pPr>
    </w:p>
    <w:p w14:paraId="2DE96528" w14:textId="77777777" w:rsidR="001524B1" w:rsidRPr="00734A29" w:rsidRDefault="001524B1" w:rsidP="001524B1">
      <w:pPr>
        <w:autoSpaceDE w:val="0"/>
        <w:autoSpaceDN w:val="0"/>
        <w:adjustRightInd w:val="0"/>
        <w:rPr>
          <w:rFonts w:eastAsiaTheme="minorHAnsi" w:cs="Arial"/>
          <w:color w:val="000000"/>
          <w:lang w:eastAsia="en-US"/>
        </w:rPr>
      </w:pPr>
      <w:r w:rsidRPr="00734A29">
        <w:rPr>
          <w:rFonts w:eastAsiaTheme="minorHAnsi" w:cs="Arial"/>
          <w:color w:val="000000"/>
          <w:lang w:eastAsia="en-US"/>
        </w:rPr>
        <w:t xml:space="preserve">Le passage d’un forfait à un autre pourra être déclenché par ordre de service notifié au titulaire, moyennant le respect d’un préavis minimum </w:t>
      </w:r>
      <w:r w:rsidR="007924EC" w:rsidRPr="00734A29">
        <w:rPr>
          <w:rFonts w:eastAsiaTheme="minorHAnsi" w:cs="Arial"/>
          <w:color w:val="000000"/>
          <w:lang w:eastAsia="en-US"/>
        </w:rPr>
        <w:t>de sept (7) jours calendaires</w:t>
      </w:r>
      <w:r w:rsidRPr="00734A29">
        <w:rPr>
          <w:rFonts w:eastAsiaTheme="minorHAnsi" w:cs="Arial"/>
          <w:color w:val="000000"/>
          <w:lang w:eastAsia="en-US"/>
        </w:rPr>
        <w:t xml:space="preserve">. Le Titulaire sera alors payé au </w:t>
      </w:r>
      <w:r w:rsidRPr="00734A29">
        <w:rPr>
          <w:rFonts w:eastAsiaTheme="minorHAnsi" w:cs="Arial"/>
          <w:i/>
          <w:iCs/>
          <w:color w:val="000000"/>
          <w:lang w:eastAsia="en-US"/>
        </w:rPr>
        <w:t>prorata temporis</w:t>
      </w:r>
      <w:r w:rsidRPr="00734A29">
        <w:rPr>
          <w:rFonts w:eastAsiaTheme="minorHAnsi" w:cs="Arial"/>
          <w:color w:val="000000"/>
          <w:lang w:eastAsia="en-US"/>
        </w:rPr>
        <w:t xml:space="preserve"> des prestations effectuées. </w:t>
      </w:r>
    </w:p>
    <w:p w14:paraId="6DDA7570" w14:textId="77777777" w:rsidR="001524B1" w:rsidRPr="00734A29" w:rsidRDefault="001524B1" w:rsidP="001524B1">
      <w:pPr>
        <w:autoSpaceDE w:val="0"/>
        <w:autoSpaceDN w:val="0"/>
        <w:adjustRightInd w:val="0"/>
        <w:rPr>
          <w:rFonts w:eastAsiaTheme="minorHAnsi" w:cs="Arial"/>
          <w:color w:val="000000"/>
          <w:lang w:eastAsia="en-US"/>
        </w:rPr>
      </w:pPr>
    </w:p>
    <w:p w14:paraId="70D83595" w14:textId="77777777" w:rsidR="00734A29" w:rsidRPr="00734A29" w:rsidRDefault="00734A29" w:rsidP="00734A29">
      <w:pPr>
        <w:rPr>
          <w:rFonts w:eastAsiaTheme="minorHAnsi" w:cs="Arial"/>
          <w:color w:val="000000"/>
          <w:lang w:eastAsia="en-US"/>
        </w:rPr>
      </w:pPr>
      <w:r w:rsidRPr="00734A29">
        <w:rPr>
          <w:rFonts w:eastAsiaTheme="minorHAnsi" w:cs="Arial"/>
          <w:color w:val="000000"/>
          <w:lang w:eastAsia="en-US"/>
        </w:rPr>
        <w:t>La partie conclue à prix unitaires au moyen de bons de commande concerne toutes les prestations événementielles au sens large. Elle comprend ainsi les prestations de sureté et de sécurité notamment à l’occasion des e</w:t>
      </w:r>
      <w:r w:rsidRPr="00734A29">
        <w:rPr>
          <w:rFonts w:eastAsiaTheme="minorHAnsi" w:cs="Arial"/>
          <w:bCs/>
          <w:color w:val="000000"/>
          <w:lang w:eastAsia="en-US"/>
        </w:rPr>
        <w:t xml:space="preserve">xpositions, des événements (manifestations culturelles ou externes, visites officielles), de commandes supplémentaires en Tour PL, d’accompagnements techniques (type SSI, HSE et toutes interventions techniques dans les magasins). </w:t>
      </w:r>
      <w:r w:rsidRPr="00734A29">
        <w:rPr>
          <w:rFonts w:eastAsiaTheme="minorHAnsi" w:cs="Arial"/>
          <w:color w:val="000000"/>
          <w:lang w:eastAsia="en-US"/>
        </w:rPr>
        <w:t>Il est envisagé un bon de commande mensuel prévisionnel, lequel pourra être ajusté à la fin du mois en fonction des prestations réellement réalisées.</w:t>
      </w:r>
    </w:p>
    <w:p w14:paraId="318C848C" w14:textId="77777777" w:rsidR="00734A29" w:rsidRPr="00734A29" w:rsidRDefault="00734A29" w:rsidP="00734A29">
      <w:pPr>
        <w:rPr>
          <w:rFonts w:eastAsiaTheme="minorHAnsi" w:cs="Arial"/>
          <w:color w:val="000000"/>
          <w:lang w:eastAsia="en-US"/>
        </w:rPr>
      </w:pPr>
    </w:p>
    <w:p w14:paraId="76C5CC97" w14:textId="77777777" w:rsidR="001524B1" w:rsidRDefault="001524B1" w:rsidP="001524B1">
      <w:pPr>
        <w:rPr>
          <w:rFonts w:cs="Arial"/>
        </w:rPr>
      </w:pPr>
      <w:r w:rsidRPr="00734A29">
        <w:rPr>
          <w:rFonts w:cs="Arial"/>
        </w:rPr>
        <w:t xml:space="preserve">Les montants </w:t>
      </w:r>
      <w:r w:rsidR="00734A29" w:rsidRPr="00734A29">
        <w:rPr>
          <w:rFonts w:cs="Arial"/>
        </w:rPr>
        <w:t xml:space="preserve">minimum, maximum et estimés </w:t>
      </w:r>
      <w:r w:rsidRPr="00734A29">
        <w:rPr>
          <w:rFonts w:cs="Arial"/>
        </w:rPr>
        <w:t>sont les suivants (forfait compris) :</w:t>
      </w:r>
    </w:p>
    <w:p w14:paraId="1D46C5FA" w14:textId="77777777" w:rsidR="00734A29" w:rsidRPr="00734A29" w:rsidRDefault="00734A29" w:rsidP="001524B1">
      <w:pPr>
        <w:rPr>
          <w:rFonts w:cs="Arial"/>
        </w:rPr>
      </w:pPr>
    </w:p>
    <w:tbl>
      <w:tblPr>
        <w:tblStyle w:val="Grilleclaire-Accent4"/>
        <w:tblW w:w="0" w:type="auto"/>
        <w:tblInd w:w="108" w:type="dxa"/>
        <w:tblLook w:val="04A0" w:firstRow="1" w:lastRow="0" w:firstColumn="1" w:lastColumn="0" w:noHBand="0" w:noVBand="1"/>
      </w:tblPr>
      <w:tblGrid>
        <w:gridCol w:w="3207"/>
        <w:gridCol w:w="3264"/>
        <w:gridCol w:w="3040"/>
      </w:tblGrid>
      <w:tr w:rsidR="00F646C3" w:rsidRPr="007410B3" w14:paraId="29E26E43" w14:textId="77777777" w:rsidTr="00734A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1" w:type="dxa"/>
          </w:tcPr>
          <w:p w14:paraId="3F25CAE2" w14:textId="77777777" w:rsidR="00F646C3" w:rsidRPr="00734A29" w:rsidRDefault="00F646C3" w:rsidP="001524B1">
            <w:pPr>
              <w:jc w:val="center"/>
              <w:rPr>
                <w:b w:val="0"/>
              </w:rPr>
            </w:pPr>
            <w:r w:rsidRPr="00734A29">
              <w:rPr>
                <w:b w:val="0"/>
              </w:rPr>
              <w:t>Montant minimum annuel en € HT</w:t>
            </w:r>
          </w:p>
        </w:tc>
        <w:tc>
          <w:tcPr>
            <w:tcW w:w="3288" w:type="dxa"/>
          </w:tcPr>
          <w:p w14:paraId="27E50962" w14:textId="77777777" w:rsidR="00F646C3" w:rsidRPr="00734A29" w:rsidRDefault="00F646C3" w:rsidP="001524B1">
            <w:pPr>
              <w:jc w:val="center"/>
              <w:cnfStyle w:val="100000000000" w:firstRow="1" w:lastRow="0" w:firstColumn="0" w:lastColumn="0" w:oddVBand="0" w:evenVBand="0" w:oddHBand="0" w:evenHBand="0" w:firstRowFirstColumn="0" w:firstRowLastColumn="0" w:lastRowFirstColumn="0" w:lastRowLastColumn="0"/>
              <w:rPr>
                <w:b w:val="0"/>
              </w:rPr>
            </w:pPr>
            <w:r w:rsidRPr="00734A29">
              <w:rPr>
                <w:b w:val="0"/>
              </w:rPr>
              <w:t>Montant maximum annuel en € HT</w:t>
            </w:r>
          </w:p>
        </w:tc>
        <w:tc>
          <w:tcPr>
            <w:tcW w:w="3061" w:type="dxa"/>
          </w:tcPr>
          <w:p w14:paraId="18A5C0CE" w14:textId="77777777" w:rsidR="00F646C3" w:rsidRPr="00734A29" w:rsidRDefault="00F646C3" w:rsidP="001524B1">
            <w:pPr>
              <w:jc w:val="center"/>
              <w:cnfStyle w:val="100000000000" w:firstRow="1" w:lastRow="0" w:firstColumn="0" w:lastColumn="0" w:oddVBand="0" w:evenVBand="0" w:oddHBand="0" w:evenHBand="0" w:firstRowFirstColumn="0" w:firstRowLastColumn="0" w:lastRowFirstColumn="0" w:lastRowLastColumn="0"/>
              <w:rPr>
                <w:b w:val="0"/>
              </w:rPr>
            </w:pPr>
            <w:r w:rsidRPr="00734A29">
              <w:rPr>
                <w:b w:val="0"/>
              </w:rPr>
              <w:t>Montant estimé annuel en € HT</w:t>
            </w:r>
          </w:p>
        </w:tc>
      </w:tr>
      <w:tr w:rsidR="00F646C3" w:rsidRPr="005245E3" w14:paraId="7B973E75" w14:textId="77777777" w:rsidTr="00734A29">
        <w:trPr>
          <w:cnfStyle w:val="000000100000" w:firstRow="0" w:lastRow="0" w:firstColumn="0" w:lastColumn="0" w:oddVBand="0" w:evenVBand="0" w:oddHBand="1" w:evenHBand="0" w:firstRowFirstColumn="0" w:firstRowLastColumn="0" w:lastRowFirstColumn="0" w:lastRowLastColumn="0"/>
          <w:trHeight w:val="468"/>
        </w:trPr>
        <w:tc>
          <w:tcPr>
            <w:cnfStyle w:val="001000000000" w:firstRow="0" w:lastRow="0" w:firstColumn="1" w:lastColumn="0" w:oddVBand="0" w:evenVBand="0" w:oddHBand="0" w:evenHBand="0" w:firstRowFirstColumn="0" w:firstRowLastColumn="0" w:lastRowFirstColumn="0" w:lastRowLastColumn="0"/>
            <w:tcW w:w="3231" w:type="dxa"/>
            <w:vAlign w:val="center"/>
          </w:tcPr>
          <w:p w14:paraId="6EACC87E" w14:textId="77777777" w:rsidR="00F646C3" w:rsidRPr="00734A29" w:rsidRDefault="00F646C3" w:rsidP="005245E3">
            <w:pPr>
              <w:autoSpaceDE w:val="0"/>
              <w:autoSpaceDN w:val="0"/>
              <w:adjustRightInd w:val="0"/>
              <w:jc w:val="center"/>
              <w:rPr>
                <w:rFonts w:eastAsiaTheme="minorHAnsi" w:cs="Arial"/>
                <w:b w:val="0"/>
                <w:color w:val="000000"/>
                <w:lang w:eastAsia="en-US"/>
              </w:rPr>
            </w:pPr>
            <w:r w:rsidRPr="00734A29">
              <w:rPr>
                <w:rFonts w:eastAsiaTheme="minorHAnsi" w:cs="Arial"/>
                <w:b w:val="0"/>
                <w:color w:val="000000"/>
                <w:lang w:eastAsia="en-US"/>
              </w:rPr>
              <w:lastRenderedPageBreak/>
              <w:t>1</w:t>
            </w:r>
            <w:r w:rsidR="005245E3" w:rsidRPr="00734A29">
              <w:rPr>
                <w:rFonts w:eastAsiaTheme="minorHAnsi" w:cs="Arial"/>
                <w:b w:val="0"/>
                <w:color w:val="000000"/>
                <w:lang w:eastAsia="en-US"/>
              </w:rPr>
              <w:t xml:space="preserve"> 932 </w:t>
            </w:r>
            <w:r w:rsidRPr="00734A29">
              <w:rPr>
                <w:rFonts w:eastAsiaTheme="minorHAnsi" w:cs="Arial"/>
                <w:b w:val="0"/>
                <w:color w:val="000000"/>
                <w:lang w:eastAsia="en-US"/>
              </w:rPr>
              <w:t>500 € HT</w:t>
            </w:r>
          </w:p>
        </w:tc>
        <w:tc>
          <w:tcPr>
            <w:tcW w:w="3288" w:type="dxa"/>
            <w:vAlign w:val="center"/>
          </w:tcPr>
          <w:p w14:paraId="759486E7" w14:textId="77777777" w:rsidR="00F646C3" w:rsidRPr="00734A29" w:rsidRDefault="00F646C3" w:rsidP="005245E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Arial"/>
                <w:color w:val="000000"/>
                <w:lang w:eastAsia="en-US"/>
              </w:rPr>
            </w:pPr>
            <w:r w:rsidRPr="00734A29">
              <w:rPr>
                <w:rFonts w:eastAsiaTheme="minorHAnsi" w:cs="Arial"/>
                <w:color w:val="000000"/>
                <w:lang w:eastAsia="en-US"/>
              </w:rPr>
              <w:t>4</w:t>
            </w:r>
            <w:r w:rsidR="005245E3" w:rsidRPr="00734A29">
              <w:rPr>
                <w:rFonts w:eastAsiaTheme="minorHAnsi" w:cs="Arial"/>
                <w:color w:val="000000"/>
                <w:lang w:eastAsia="en-US"/>
              </w:rPr>
              <w:t xml:space="preserve"> 554 170 </w:t>
            </w:r>
            <w:r w:rsidRPr="00734A29">
              <w:rPr>
                <w:rFonts w:eastAsiaTheme="minorHAnsi" w:cs="Arial"/>
                <w:color w:val="000000"/>
                <w:lang w:eastAsia="en-US"/>
              </w:rPr>
              <w:t>€ HT</w:t>
            </w:r>
          </w:p>
        </w:tc>
        <w:tc>
          <w:tcPr>
            <w:tcW w:w="3061" w:type="dxa"/>
            <w:vAlign w:val="center"/>
          </w:tcPr>
          <w:p w14:paraId="5E0832F1" w14:textId="77777777" w:rsidR="00F646C3" w:rsidRPr="005245E3" w:rsidRDefault="005245E3" w:rsidP="005245E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heme="minorHAnsi" w:cs="Arial"/>
                <w:color w:val="000000"/>
                <w:lang w:eastAsia="en-US"/>
              </w:rPr>
            </w:pPr>
            <w:r w:rsidRPr="00734A29">
              <w:rPr>
                <w:rFonts w:eastAsiaTheme="minorHAnsi" w:cs="Arial"/>
                <w:color w:val="000000"/>
                <w:lang w:eastAsia="en-US"/>
              </w:rPr>
              <w:t>3 669 670 € HT</w:t>
            </w:r>
          </w:p>
        </w:tc>
      </w:tr>
    </w:tbl>
    <w:p w14:paraId="744418D2" w14:textId="77777777" w:rsidR="001524B1" w:rsidRPr="001524B1" w:rsidRDefault="001524B1" w:rsidP="001524B1"/>
    <w:p w14:paraId="7379161D" w14:textId="77777777" w:rsidR="008A02DD" w:rsidRDefault="001E6A87" w:rsidP="008A02DD">
      <w:pPr>
        <w:pStyle w:val="Titre1"/>
        <w:numPr>
          <w:ilvl w:val="0"/>
          <w:numId w:val="1"/>
        </w:numPr>
        <w:autoSpaceDE w:val="0"/>
        <w:autoSpaceDN w:val="0"/>
        <w:adjustRightInd w:val="0"/>
        <w:ind w:left="431" w:hanging="431"/>
      </w:pPr>
      <w:bookmarkStart w:id="28" w:name="_Toc204953888"/>
      <w:bookmarkEnd w:id="23"/>
      <w:bookmarkEnd w:id="24"/>
      <w:r>
        <w:t>DOCUMENTATION APPLICABLE</w:t>
      </w:r>
      <w:bookmarkEnd w:id="28"/>
    </w:p>
    <w:p w14:paraId="0752510C" w14:textId="77777777" w:rsidR="001E6A87" w:rsidRPr="001E6A87" w:rsidRDefault="001E6A87" w:rsidP="001E6A87">
      <w:pPr>
        <w:pStyle w:val="Titre2"/>
      </w:pPr>
      <w:bookmarkStart w:id="29" w:name="_Toc204953889"/>
      <w:r>
        <w:t>Pièces contractuelles</w:t>
      </w:r>
      <w:bookmarkEnd w:id="29"/>
    </w:p>
    <w:p w14:paraId="7BFBEC3B" w14:textId="77777777" w:rsidR="008A02DD" w:rsidRPr="008A294F" w:rsidRDefault="008A02DD" w:rsidP="008A02DD">
      <w:r>
        <w:t xml:space="preserve">Le présent marché est soumis aux dispositions </w:t>
      </w:r>
      <w:r w:rsidR="008D0469">
        <w:t>d</w:t>
      </w:r>
      <w:r>
        <w:t>u code de la commande publique.</w:t>
      </w:r>
    </w:p>
    <w:p w14:paraId="0AA2A074" w14:textId="77777777" w:rsidR="008A02DD" w:rsidRDefault="008A02DD" w:rsidP="008A02DD"/>
    <w:p w14:paraId="1BF22FED" w14:textId="77777777" w:rsidR="008A02DD" w:rsidRDefault="008A02DD" w:rsidP="008A02DD">
      <w:r>
        <w:t>Le marché est constitué par les documents contractuels énumérés ci-dessous par ordre de priorité décroissante :</w:t>
      </w:r>
    </w:p>
    <w:p w14:paraId="352549E6" w14:textId="77777777" w:rsidR="008A02DD" w:rsidRDefault="00F646C3" w:rsidP="00B67833">
      <w:pPr>
        <w:pStyle w:val="Paragraphedeliste"/>
        <w:numPr>
          <w:ilvl w:val="0"/>
          <w:numId w:val="6"/>
        </w:numPr>
        <w:autoSpaceDE w:val="0"/>
        <w:autoSpaceDN w:val="0"/>
        <w:adjustRightInd w:val="0"/>
        <w:spacing w:before="120" w:after="120"/>
        <w:ind w:hanging="357"/>
        <w:contextualSpacing w:val="0"/>
      </w:pPr>
      <w:r>
        <w:t>L</w:t>
      </w:r>
      <w:r w:rsidR="001524B1">
        <w:t>’Acte</w:t>
      </w:r>
      <w:r w:rsidR="008A02DD">
        <w:t xml:space="preserve"> d’Engagement et ses annexes :</w:t>
      </w:r>
    </w:p>
    <w:p w14:paraId="7290DC3C" w14:textId="77777777" w:rsidR="008A02DD" w:rsidRDefault="008A02DD" w:rsidP="00B67833">
      <w:pPr>
        <w:pStyle w:val="Paragraphedeliste"/>
        <w:numPr>
          <w:ilvl w:val="1"/>
          <w:numId w:val="7"/>
        </w:numPr>
        <w:autoSpaceDE w:val="0"/>
        <w:autoSpaceDN w:val="0"/>
        <w:adjustRightInd w:val="0"/>
        <w:spacing w:before="120" w:after="120"/>
        <w:ind w:hanging="357"/>
        <w:contextualSpacing w:val="0"/>
      </w:pPr>
      <w:r>
        <w:t>Annexe 1 : La demande de paiement sur compte identifié (non contractuelle) ;</w:t>
      </w:r>
    </w:p>
    <w:p w14:paraId="3A5DE847" w14:textId="77777777" w:rsidR="008A02DD" w:rsidRDefault="008A02DD" w:rsidP="00B67833">
      <w:pPr>
        <w:pStyle w:val="Paragraphedeliste"/>
        <w:numPr>
          <w:ilvl w:val="1"/>
          <w:numId w:val="7"/>
        </w:numPr>
        <w:autoSpaceDE w:val="0"/>
        <w:autoSpaceDN w:val="0"/>
        <w:adjustRightInd w:val="0"/>
        <w:spacing w:before="120" w:after="120"/>
        <w:ind w:hanging="357"/>
        <w:contextualSpacing w:val="0"/>
      </w:pPr>
      <w:r>
        <w:t>Annexe 2 : La déclaration de sous-traitance et agrément des conditions de paiement ;</w:t>
      </w:r>
    </w:p>
    <w:p w14:paraId="3FA4B6A6" w14:textId="77777777" w:rsidR="008A02DD" w:rsidRDefault="008A02DD" w:rsidP="00B67833">
      <w:pPr>
        <w:pStyle w:val="Paragraphedeliste"/>
        <w:numPr>
          <w:ilvl w:val="1"/>
          <w:numId w:val="7"/>
        </w:numPr>
        <w:autoSpaceDE w:val="0"/>
        <w:autoSpaceDN w:val="0"/>
        <w:adjustRightInd w:val="0"/>
        <w:spacing w:before="120" w:after="120"/>
        <w:ind w:hanging="357"/>
        <w:contextualSpacing w:val="0"/>
      </w:pPr>
      <w:r>
        <w:t>Annexe 3 : La décomposition du prix global et forfaitaire (DPGF) ;</w:t>
      </w:r>
    </w:p>
    <w:p w14:paraId="2CFFC364" w14:textId="77777777" w:rsidR="008A02DD" w:rsidRDefault="008A02DD" w:rsidP="00B67833">
      <w:pPr>
        <w:pStyle w:val="Paragraphedeliste"/>
        <w:numPr>
          <w:ilvl w:val="1"/>
          <w:numId w:val="7"/>
        </w:numPr>
        <w:autoSpaceDE w:val="0"/>
        <w:autoSpaceDN w:val="0"/>
        <w:adjustRightInd w:val="0"/>
        <w:spacing w:before="120" w:after="120"/>
        <w:ind w:hanging="357"/>
        <w:contextualSpacing w:val="0"/>
      </w:pPr>
      <w:r>
        <w:t>Annexe 4 : Le bordereau des prix unitaires (BPU) ;</w:t>
      </w:r>
    </w:p>
    <w:p w14:paraId="6AF798EF" w14:textId="77777777" w:rsidR="001524B1" w:rsidRDefault="001524B1" w:rsidP="00B67833">
      <w:pPr>
        <w:numPr>
          <w:ilvl w:val="1"/>
          <w:numId w:val="7"/>
        </w:numPr>
        <w:pBdr>
          <w:top w:val="nil"/>
          <w:left w:val="nil"/>
          <w:bottom w:val="nil"/>
          <w:right w:val="nil"/>
          <w:between w:val="nil"/>
        </w:pBdr>
        <w:spacing w:before="120" w:after="120"/>
        <w:ind w:hanging="357"/>
        <w:rPr>
          <w:rFonts w:eastAsia="Arimo" w:cs="Arial"/>
          <w:color w:val="000000"/>
        </w:rPr>
      </w:pPr>
      <w:r>
        <w:rPr>
          <w:rFonts w:eastAsia="Arimo" w:cs="Arial"/>
          <w:color w:val="000000"/>
        </w:rPr>
        <w:t xml:space="preserve">Annexe 5 : L’engagement relatif à la clause sociale ; </w:t>
      </w:r>
    </w:p>
    <w:p w14:paraId="37B2FF36" w14:textId="77777777" w:rsidR="001524B1" w:rsidRDefault="001524B1" w:rsidP="00B67833">
      <w:pPr>
        <w:pStyle w:val="Paragraphedeliste"/>
        <w:numPr>
          <w:ilvl w:val="1"/>
          <w:numId w:val="7"/>
        </w:numPr>
        <w:autoSpaceDE w:val="0"/>
        <w:autoSpaceDN w:val="0"/>
        <w:adjustRightInd w:val="0"/>
        <w:spacing w:before="120" w:after="120"/>
        <w:ind w:hanging="357"/>
        <w:contextualSpacing w:val="0"/>
      </w:pPr>
      <w:r>
        <w:rPr>
          <w:rFonts w:eastAsia="Arimo" w:cs="Arial"/>
          <w:color w:val="000000"/>
        </w:rPr>
        <w:t>Annexe 6 : Le questionnaire « performance en matière d’insertion des publics</w:t>
      </w:r>
      <w:r w:rsidR="007410B3">
        <w:rPr>
          <w:rFonts w:eastAsia="Arimo" w:cs="Arial"/>
          <w:color w:val="000000"/>
        </w:rPr>
        <w:t xml:space="preserve"> rencontrant des difficultés sociales ou professionnelles particulières ; </w:t>
      </w:r>
    </w:p>
    <w:p w14:paraId="68F59428" w14:textId="77777777" w:rsidR="008A02DD"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présent Cahier des Clauses </w:t>
      </w:r>
      <w:r>
        <w:t xml:space="preserve">Administratives </w:t>
      </w:r>
      <w:r w:rsidRPr="00072A4E">
        <w:t>Particulières (CC</w:t>
      </w:r>
      <w:r>
        <w:t>A</w:t>
      </w:r>
      <w:r w:rsidRPr="00072A4E">
        <w:t>P)</w:t>
      </w:r>
      <w:r w:rsidR="001524B1">
        <w:t xml:space="preserve"> et </w:t>
      </w:r>
      <w:r w:rsidR="00C000CF">
        <w:t>ses annexes</w:t>
      </w:r>
      <w:r w:rsidRPr="00072A4E">
        <w:t> ;</w:t>
      </w:r>
    </w:p>
    <w:p w14:paraId="30419EB2" w14:textId="77777777" w:rsidR="001524B1" w:rsidRPr="00C55F29" w:rsidRDefault="001524B1" w:rsidP="00B67833">
      <w:pPr>
        <w:pStyle w:val="Paragraphedeliste"/>
        <w:numPr>
          <w:ilvl w:val="1"/>
          <w:numId w:val="7"/>
        </w:numPr>
        <w:autoSpaceDE w:val="0"/>
        <w:autoSpaceDN w:val="0"/>
        <w:adjustRightInd w:val="0"/>
        <w:spacing w:before="120" w:after="120"/>
        <w:ind w:hanging="357"/>
        <w:contextualSpacing w:val="0"/>
        <w:rPr>
          <w:rFonts w:cs="Arial"/>
        </w:rPr>
      </w:pPr>
      <w:r w:rsidRPr="001524B1">
        <w:rPr>
          <w:rFonts w:eastAsia="Arimo" w:cs="Arial"/>
          <w:color w:val="000000"/>
        </w:rPr>
        <w:t>Annexe</w:t>
      </w:r>
      <w:r>
        <w:rPr>
          <w:rFonts w:eastAsia="Arimo" w:cs="Arial"/>
        </w:rPr>
        <w:t> </w:t>
      </w:r>
      <w:r w:rsidR="007410B3">
        <w:rPr>
          <w:rFonts w:eastAsia="Arimo" w:cs="Arial"/>
        </w:rPr>
        <w:t xml:space="preserve">1 </w:t>
      </w:r>
      <w:r>
        <w:rPr>
          <w:rFonts w:eastAsia="Arimo" w:cs="Arial"/>
        </w:rPr>
        <w:t>: Le guide de dématérialisation des factures Chorus - Pro</w:t>
      </w:r>
      <w:r w:rsidRPr="00AB2A2C">
        <w:rPr>
          <w:rFonts w:eastAsia="Arimo" w:cs="Arial"/>
        </w:rPr>
        <w:t> ;</w:t>
      </w:r>
    </w:p>
    <w:p w14:paraId="6071D62C" w14:textId="77777777" w:rsidR="00C55F29" w:rsidRPr="00C000CF" w:rsidRDefault="00C55F29" w:rsidP="00B67833">
      <w:pPr>
        <w:pStyle w:val="Paragraphedeliste"/>
        <w:numPr>
          <w:ilvl w:val="1"/>
          <w:numId w:val="7"/>
        </w:numPr>
        <w:autoSpaceDE w:val="0"/>
        <w:autoSpaceDN w:val="0"/>
        <w:adjustRightInd w:val="0"/>
        <w:spacing w:before="120" w:after="120"/>
        <w:ind w:hanging="357"/>
        <w:contextualSpacing w:val="0"/>
        <w:rPr>
          <w:rFonts w:cs="Arial"/>
        </w:rPr>
      </w:pPr>
      <w:r w:rsidRPr="00C000CF">
        <w:rPr>
          <w:rFonts w:eastAsia="Arimo" w:cs="Arial"/>
        </w:rPr>
        <w:t xml:space="preserve">Annexe 2 : </w:t>
      </w:r>
      <w:r w:rsidR="00F646C3">
        <w:rPr>
          <w:rFonts w:eastAsia="Arimo" w:cs="Arial"/>
        </w:rPr>
        <w:t>Les é</w:t>
      </w:r>
      <w:r w:rsidR="00C000CF" w:rsidRPr="00C000CF">
        <w:rPr>
          <w:rFonts w:eastAsia="Arimo" w:cs="Arial"/>
        </w:rPr>
        <w:t>léments relatifs à la reprise du personnel</w:t>
      </w:r>
      <w:r w:rsidRPr="00C000CF">
        <w:rPr>
          <w:rFonts w:eastAsia="Arimo" w:cs="Arial"/>
        </w:rPr>
        <w:t xml:space="preserve"> ; </w:t>
      </w:r>
    </w:p>
    <w:p w14:paraId="0A324914" w14:textId="77777777" w:rsidR="001524B1" w:rsidRPr="007410B3" w:rsidRDefault="00F646C3" w:rsidP="00B67833">
      <w:pPr>
        <w:pStyle w:val="Paragraphedeliste"/>
        <w:numPr>
          <w:ilvl w:val="0"/>
          <w:numId w:val="6"/>
        </w:numPr>
        <w:autoSpaceDE w:val="0"/>
        <w:autoSpaceDN w:val="0"/>
        <w:adjustRightInd w:val="0"/>
        <w:spacing w:before="120" w:after="120"/>
        <w:ind w:hanging="357"/>
        <w:contextualSpacing w:val="0"/>
      </w:pPr>
      <w:r>
        <w:t xml:space="preserve">Le </w:t>
      </w:r>
      <w:r w:rsidR="008A02DD">
        <w:t>Cahier des Clauses Techniques Particulières (CCTP) et s</w:t>
      </w:r>
      <w:r>
        <w:t>on annexe : Plans ;</w:t>
      </w:r>
    </w:p>
    <w:p w14:paraId="462A37BE" w14:textId="77777777" w:rsidR="008A02DD" w:rsidRPr="00072A4E"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Cahier des Clauses Administratives Générales applicables aux marchés publics de fournitures et services (CCAG/FCS) approuvé par l’arrêté du </w:t>
      </w:r>
      <w:r w:rsidR="007924EC">
        <w:t>30</w:t>
      </w:r>
      <w:r w:rsidRPr="00072A4E">
        <w:t xml:space="preserve"> </w:t>
      </w:r>
      <w:r w:rsidR="007924EC">
        <w:t>mars 2021</w:t>
      </w:r>
      <w:r>
        <w:t> ;</w:t>
      </w:r>
    </w:p>
    <w:p w14:paraId="5CA945B2" w14:textId="77777777" w:rsidR="008A02DD" w:rsidRPr="00072A4E" w:rsidRDefault="008A02DD" w:rsidP="00B67833">
      <w:pPr>
        <w:pStyle w:val="Paragraphedeliste"/>
        <w:numPr>
          <w:ilvl w:val="0"/>
          <w:numId w:val="6"/>
        </w:numPr>
        <w:autoSpaceDE w:val="0"/>
        <w:autoSpaceDN w:val="0"/>
        <w:adjustRightInd w:val="0"/>
        <w:spacing w:before="120" w:after="120"/>
        <w:ind w:hanging="357"/>
        <w:contextualSpacing w:val="0"/>
      </w:pPr>
      <w:r w:rsidRPr="00072A4E">
        <w:t xml:space="preserve">Le mémoire technique remis par le </w:t>
      </w:r>
      <w:r w:rsidR="00621A1E">
        <w:t>Titulaire</w:t>
      </w:r>
      <w:r w:rsidRPr="00072A4E">
        <w:t xml:space="preserve"> lors de sa soumission ;</w:t>
      </w:r>
    </w:p>
    <w:p w14:paraId="64E3970D" w14:textId="77777777" w:rsidR="008A02DD" w:rsidRDefault="008A02DD" w:rsidP="00B67833">
      <w:pPr>
        <w:pStyle w:val="Paragraphedeliste"/>
        <w:numPr>
          <w:ilvl w:val="0"/>
          <w:numId w:val="6"/>
        </w:numPr>
        <w:autoSpaceDE w:val="0"/>
        <w:autoSpaceDN w:val="0"/>
        <w:adjustRightInd w:val="0"/>
        <w:spacing w:before="120" w:after="120"/>
        <w:ind w:hanging="357"/>
        <w:contextualSpacing w:val="0"/>
      </w:pPr>
      <w:r>
        <w:t>Les actes spéciaux de sous-traitance et leurs avenants, postérieurs à la notification du marché.</w:t>
      </w:r>
    </w:p>
    <w:p w14:paraId="0A26C251" w14:textId="77777777" w:rsidR="008A02DD" w:rsidRDefault="008A02DD" w:rsidP="008A02DD">
      <w:pPr>
        <w:pStyle w:val="Paragraphedeliste"/>
      </w:pPr>
    </w:p>
    <w:p w14:paraId="0BF942D2" w14:textId="77777777" w:rsidR="008A02DD" w:rsidRDefault="008A02DD" w:rsidP="008A02DD">
      <w:r>
        <w:t xml:space="preserve">En cas de contradiction entre les pièces contractuelles, la documentation de rang supérieur prévaudra pour l’obligation en cause. Il est expressément stipulé que les conditions générales de vente du </w:t>
      </w:r>
      <w:r w:rsidR="00621A1E">
        <w:t>Titulaire</w:t>
      </w:r>
      <w:r>
        <w:t xml:space="preserve"> (ou tout autre document similaire édité ou habituellement utilisé par le </w:t>
      </w:r>
      <w:r w:rsidR="00621A1E">
        <w:t>Titulaire</w:t>
      </w:r>
      <w:r>
        <w:t>) ainsi que les conditions contractuelles éventuellement annexées à son offre technique et commerciale ne sont pas applicables au présent marché. Elles ne constituent pas des documents contractuels.</w:t>
      </w:r>
    </w:p>
    <w:p w14:paraId="748517E6" w14:textId="77777777" w:rsidR="008A02DD" w:rsidRDefault="008A02DD" w:rsidP="008A02DD">
      <w:pPr>
        <w:jc w:val="left"/>
      </w:pPr>
    </w:p>
    <w:p w14:paraId="30F2D9CD" w14:textId="77777777" w:rsidR="008A02DD" w:rsidRDefault="008A02DD" w:rsidP="008A02DD">
      <w:r>
        <w:t xml:space="preserve">Bien que non matériellement joint au marché, </w:t>
      </w:r>
      <w:r w:rsidRPr="00072A4E">
        <w:t xml:space="preserve">le CCAG/FCS est réputé parfaitement connu des parties. Le </w:t>
      </w:r>
      <w:r w:rsidR="00621A1E">
        <w:t>Titulaire</w:t>
      </w:r>
      <w:r w:rsidRPr="00072A4E">
        <w:t xml:space="preserve"> ne peut pas se prévaloir de la méconnaissance des documents généraux contre la BnF.</w:t>
      </w:r>
    </w:p>
    <w:p w14:paraId="6F9A6210" w14:textId="77777777" w:rsidR="005370CF" w:rsidRDefault="005370CF" w:rsidP="008A02DD"/>
    <w:p w14:paraId="10B102CA" w14:textId="77777777" w:rsidR="005370CF" w:rsidRPr="00017ACD" w:rsidRDefault="005370CF" w:rsidP="005370CF">
      <w:pPr>
        <w:rPr>
          <w:szCs w:val="22"/>
        </w:rPr>
      </w:pPr>
      <w:r w:rsidRPr="00017ACD">
        <w:rPr>
          <w:szCs w:val="22"/>
        </w:rPr>
        <w:t>Seul l’exemplaire du marché détenu par la BnF fait foi.</w:t>
      </w:r>
    </w:p>
    <w:p w14:paraId="71C4C656" w14:textId="77777777" w:rsidR="005370CF" w:rsidRDefault="005370CF" w:rsidP="008A02DD">
      <w:pPr>
        <w:rPr>
          <w:szCs w:val="22"/>
        </w:rPr>
      </w:pPr>
      <w:r w:rsidRPr="00BA7630">
        <w:rPr>
          <w:szCs w:val="22"/>
        </w:rPr>
        <w:t>Toute réutilisation, commerciale ou non, de l’ensemble des pièces du présent marché est soumise à l’autorisation préalable d</w:t>
      </w:r>
      <w:r>
        <w:rPr>
          <w:szCs w:val="22"/>
        </w:rPr>
        <w:t xml:space="preserve">u service des marchés de la BnF. </w:t>
      </w:r>
    </w:p>
    <w:p w14:paraId="24F9D1F9" w14:textId="77777777" w:rsidR="001E6A87" w:rsidRDefault="001E6A87" w:rsidP="001E6A87">
      <w:pPr>
        <w:pStyle w:val="Titre2"/>
      </w:pPr>
      <w:bookmarkStart w:id="30" w:name="_Toc204953890"/>
      <w:r>
        <w:t>Textes généraux applicables aux activités de sûreté et de sécurité</w:t>
      </w:r>
      <w:bookmarkEnd w:id="30"/>
    </w:p>
    <w:p w14:paraId="1EF8F355" w14:textId="77777777" w:rsidR="001E6A87" w:rsidRPr="001E6A87" w:rsidRDefault="001E6A87" w:rsidP="001E6A87">
      <w:pPr>
        <w:rPr>
          <w:rFonts w:cs="Arial"/>
          <w:b/>
          <w:szCs w:val="20"/>
          <w:u w:val="single"/>
        </w:rPr>
      </w:pPr>
      <w:r w:rsidRPr="001E6A87">
        <w:rPr>
          <w:rFonts w:cs="Arial"/>
          <w:szCs w:val="20"/>
        </w:rPr>
        <w:t xml:space="preserve">Le titulaire est </w:t>
      </w:r>
      <w:r w:rsidR="00C43F81">
        <w:rPr>
          <w:rFonts w:cs="Arial"/>
          <w:szCs w:val="20"/>
        </w:rPr>
        <w:t xml:space="preserve">notamment </w:t>
      </w:r>
      <w:r w:rsidRPr="001E6A87">
        <w:rPr>
          <w:rFonts w:cs="Arial"/>
          <w:szCs w:val="20"/>
        </w:rPr>
        <w:t>tenu de respecter les textes législatifs et réglementaires suivants</w:t>
      </w:r>
      <w:r w:rsidR="00C43F81">
        <w:rPr>
          <w:rFonts w:cs="Arial"/>
          <w:szCs w:val="20"/>
        </w:rPr>
        <w:t xml:space="preserve"> et tous ceux normalement applicables</w:t>
      </w:r>
      <w:r w:rsidR="00197DAD">
        <w:rPr>
          <w:rFonts w:cs="Arial"/>
          <w:szCs w:val="20"/>
        </w:rPr>
        <w:t xml:space="preserve"> </w:t>
      </w:r>
      <w:r w:rsidRPr="001E6A87">
        <w:rPr>
          <w:rFonts w:cs="Arial"/>
          <w:szCs w:val="20"/>
        </w:rPr>
        <w:t>:</w:t>
      </w:r>
    </w:p>
    <w:p w14:paraId="4F9BCE5B" w14:textId="77777777" w:rsidR="001E6A87" w:rsidRPr="001E6A87" w:rsidRDefault="001E6A87" w:rsidP="00A16148">
      <w:pPr>
        <w:numPr>
          <w:ilvl w:val="0"/>
          <w:numId w:val="27"/>
        </w:numPr>
        <w:rPr>
          <w:rFonts w:cs="Arial"/>
          <w:szCs w:val="20"/>
        </w:rPr>
      </w:pPr>
      <w:r>
        <w:rPr>
          <w:rFonts w:cs="Arial"/>
          <w:szCs w:val="20"/>
        </w:rPr>
        <w:t>La loi n°83-</w:t>
      </w:r>
      <w:r w:rsidRPr="001E6A87">
        <w:rPr>
          <w:rFonts w:cs="Arial"/>
          <w:szCs w:val="20"/>
        </w:rPr>
        <w:t>629 du 12 juillet 1983</w:t>
      </w:r>
      <w:r>
        <w:rPr>
          <w:rFonts w:cs="Arial"/>
          <w:szCs w:val="20"/>
        </w:rPr>
        <w:t>,</w:t>
      </w:r>
      <w:r w:rsidRPr="001E6A87">
        <w:rPr>
          <w:rFonts w:cs="Arial"/>
          <w:szCs w:val="20"/>
        </w:rPr>
        <w:t xml:space="preserve"> réglementant les activités privées </w:t>
      </w:r>
      <w:r w:rsidR="00C43F81">
        <w:rPr>
          <w:rFonts w:cs="Arial"/>
          <w:szCs w:val="20"/>
        </w:rPr>
        <w:t>de sécurité ;</w:t>
      </w:r>
    </w:p>
    <w:p w14:paraId="27486807" w14:textId="77777777" w:rsidR="001E6A87" w:rsidRPr="001E6A87" w:rsidRDefault="00C43F81" w:rsidP="00A16148">
      <w:pPr>
        <w:numPr>
          <w:ilvl w:val="0"/>
          <w:numId w:val="27"/>
        </w:numPr>
        <w:rPr>
          <w:rFonts w:cs="Arial"/>
          <w:szCs w:val="20"/>
        </w:rPr>
      </w:pPr>
      <w:r>
        <w:rPr>
          <w:rFonts w:cs="Arial"/>
          <w:szCs w:val="20"/>
        </w:rPr>
        <w:t>Le décret n°86-</w:t>
      </w:r>
      <w:r w:rsidR="001E6A87" w:rsidRPr="001E6A87">
        <w:rPr>
          <w:rFonts w:cs="Arial"/>
          <w:szCs w:val="20"/>
        </w:rPr>
        <w:t>1058 du 26 septembre 1986 relatif à l'autorisation administrative et au recrutement des personnels des entreprises de surveillance et de gardiennage, de transport de fonds</w:t>
      </w:r>
      <w:r>
        <w:rPr>
          <w:rFonts w:cs="Arial"/>
          <w:szCs w:val="20"/>
        </w:rPr>
        <w:t xml:space="preserve"> et de protection de personnes ;</w:t>
      </w:r>
    </w:p>
    <w:p w14:paraId="1FCBAEC2" w14:textId="77777777" w:rsidR="001E6A87" w:rsidRPr="001E6A87" w:rsidRDefault="00C43F81" w:rsidP="00A16148">
      <w:pPr>
        <w:numPr>
          <w:ilvl w:val="0"/>
          <w:numId w:val="27"/>
        </w:numPr>
        <w:rPr>
          <w:rFonts w:cs="Arial"/>
          <w:szCs w:val="20"/>
        </w:rPr>
      </w:pPr>
      <w:r>
        <w:rPr>
          <w:rFonts w:cs="Arial"/>
          <w:szCs w:val="20"/>
        </w:rPr>
        <w:t>Le décret n°86-</w:t>
      </w:r>
      <w:r w:rsidR="001E6A87" w:rsidRPr="001E6A87">
        <w:rPr>
          <w:rFonts w:cs="Arial"/>
          <w:szCs w:val="20"/>
        </w:rPr>
        <w:t>1099 du 10 octobre 1986 relatif à l'utilisation des matériels, documents, uniformes et insignes des entreprises de surveillance et de gardiennage, de transport de fonds</w:t>
      </w:r>
      <w:r>
        <w:rPr>
          <w:rFonts w:cs="Arial"/>
          <w:szCs w:val="20"/>
        </w:rPr>
        <w:t xml:space="preserve"> et de protection de personnes ;</w:t>
      </w:r>
    </w:p>
    <w:p w14:paraId="63FC16A0" w14:textId="77777777" w:rsidR="00C43F81" w:rsidRDefault="00C43F81" w:rsidP="00A16148">
      <w:pPr>
        <w:numPr>
          <w:ilvl w:val="0"/>
          <w:numId w:val="27"/>
        </w:numPr>
        <w:rPr>
          <w:rFonts w:cs="Arial"/>
          <w:szCs w:val="20"/>
        </w:rPr>
      </w:pPr>
      <w:r>
        <w:rPr>
          <w:rFonts w:cs="Arial"/>
          <w:szCs w:val="20"/>
        </w:rPr>
        <w:lastRenderedPageBreak/>
        <w:t>Le décret</w:t>
      </w:r>
      <w:r w:rsidRPr="00C43F81">
        <w:rPr>
          <w:rFonts w:cs="Arial"/>
          <w:szCs w:val="20"/>
        </w:rPr>
        <w:t xml:space="preserve"> n°2015-1289 du 14 octobre 2015 portant création d'une carte professionnelle de surveillance dans le cadre de manifestations sportives, récréatives, culturelles et économiques rassemblant plus de 1 500 personnes</w:t>
      </w:r>
      <w:r w:rsidR="00197DAD">
        <w:rPr>
          <w:rFonts w:cs="Arial"/>
          <w:szCs w:val="20"/>
        </w:rPr>
        <w:t> ;</w:t>
      </w:r>
    </w:p>
    <w:p w14:paraId="58FCE345" w14:textId="77777777" w:rsidR="00C43F81" w:rsidRDefault="007A2BFF" w:rsidP="00A16148">
      <w:pPr>
        <w:numPr>
          <w:ilvl w:val="0"/>
          <w:numId w:val="27"/>
        </w:numPr>
        <w:rPr>
          <w:rFonts w:cs="Arial"/>
          <w:szCs w:val="20"/>
        </w:rPr>
      </w:pPr>
      <w:hyperlink r:id="rId9" w:tgtFrame="_self" w:history="1">
        <w:r w:rsidR="00C43F81" w:rsidRPr="00C43F81">
          <w:rPr>
            <w:rFonts w:cs="Arial"/>
            <w:szCs w:val="20"/>
          </w:rPr>
          <w:t>Décret n° 2012-870 du 10 juillet 2012 </w:t>
        </w:r>
      </w:hyperlink>
      <w:r w:rsidR="00C43F81" w:rsidRPr="00C43F81">
        <w:rPr>
          <w:rFonts w:cs="Arial"/>
          <w:szCs w:val="20"/>
        </w:rPr>
        <w:t>relatif au code de déontologie des personnes physiques ou morales exerçant des activités privées de sécurité ;</w:t>
      </w:r>
    </w:p>
    <w:p w14:paraId="78A7C486" w14:textId="77777777" w:rsidR="001E6A87" w:rsidRPr="001E6A87" w:rsidRDefault="001E6A87" w:rsidP="00A16148">
      <w:pPr>
        <w:numPr>
          <w:ilvl w:val="0"/>
          <w:numId w:val="27"/>
        </w:numPr>
        <w:rPr>
          <w:rFonts w:cs="Arial"/>
          <w:szCs w:val="20"/>
        </w:rPr>
      </w:pPr>
      <w:r w:rsidRPr="001E6A87">
        <w:rPr>
          <w:rFonts w:cs="Arial"/>
          <w:szCs w:val="20"/>
        </w:rPr>
        <w:t xml:space="preserve">La Convention Collective Nationale des entreprises de prévention et de sécurité du 15 février 1985 et ses arrêtés </w:t>
      </w:r>
      <w:r w:rsidR="00197DAD">
        <w:rPr>
          <w:rFonts w:cs="Arial"/>
          <w:szCs w:val="20"/>
        </w:rPr>
        <w:t>d’extension parus ou à paraître ;</w:t>
      </w:r>
    </w:p>
    <w:p w14:paraId="572B4F8D" w14:textId="77777777" w:rsidR="001E6A87" w:rsidRPr="001E6A87" w:rsidRDefault="001E6A87" w:rsidP="00A16148">
      <w:pPr>
        <w:numPr>
          <w:ilvl w:val="0"/>
          <w:numId w:val="27"/>
        </w:numPr>
        <w:rPr>
          <w:rFonts w:cs="Arial"/>
          <w:szCs w:val="20"/>
        </w:rPr>
      </w:pPr>
      <w:r w:rsidRPr="001E6A87">
        <w:rPr>
          <w:rFonts w:cs="Arial"/>
          <w:szCs w:val="20"/>
        </w:rPr>
        <w:t>L’avenant de révision à l’accord de reprise du personnel du 05 mars 2002 du 28 février 2011</w:t>
      </w:r>
      <w:r w:rsidR="00197DAD">
        <w:rPr>
          <w:rFonts w:cs="Arial"/>
          <w:szCs w:val="20"/>
        </w:rPr>
        <w:t>.</w:t>
      </w:r>
    </w:p>
    <w:p w14:paraId="3397AC44" w14:textId="77777777" w:rsidR="001E6A87" w:rsidRPr="001E6A87" w:rsidRDefault="001E6A87" w:rsidP="001E6A87">
      <w:pPr>
        <w:ind w:left="560"/>
        <w:rPr>
          <w:rFonts w:cs="Arial"/>
          <w:b/>
          <w:szCs w:val="20"/>
          <w:u w:val="single"/>
        </w:rPr>
      </w:pPr>
    </w:p>
    <w:p w14:paraId="5CB87096" w14:textId="77777777" w:rsidR="001E6A87" w:rsidRDefault="001E6A87" w:rsidP="001E6A87">
      <w:pPr>
        <w:rPr>
          <w:rFonts w:cs="Arial"/>
          <w:szCs w:val="20"/>
        </w:rPr>
      </w:pPr>
      <w:r w:rsidRPr="001E6A87">
        <w:rPr>
          <w:rFonts w:cs="Arial"/>
          <w:szCs w:val="20"/>
        </w:rPr>
        <w:t>Au niveau des normes, le titulaire pourra appliquer les modalités de la marque NF-SERVICE-PREVENTION-SECURITE, qui définit les modalités de certification, par références aux dispositions de la norme Française NF X 50-777.</w:t>
      </w:r>
    </w:p>
    <w:p w14:paraId="2AC41A10" w14:textId="77777777" w:rsidR="00C43F81" w:rsidRPr="001E6A87" w:rsidRDefault="00C43F81" w:rsidP="001E6A87">
      <w:pPr>
        <w:rPr>
          <w:rFonts w:cs="Arial"/>
          <w:szCs w:val="20"/>
        </w:rPr>
      </w:pPr>
    </w:p>
    <w:p w14:paraId="40289D0C" w14:textId="77777777" w:rsidR="001E6A87" w:rsidRDefault="001E6A87" w:rsidP="001E6A87">
      <w:pPr>
        <w:pStyle w:val="Corpsdetexte2"/>
        <w:rPr>
          <w:rFonts w:cs="Arial"/>
        </w:rPr>
      </w:pPr>
      <w:r w:rsidRPr="001E6A87">
        <w:rPr>
          <w:rFonts w:cs="Arial"/>
        </w:rPr>
        <w:t>Le Manuel d’Assurance Qualité du titulaire pourra être établi par références aux normes en vigueur, notamment ISO 8402, ISO 9000, ISO 9002, ISO 9004, et spécifiquement adapté aux besoins exprimés par l’établissement dans le CCTP.</w:t>
      </w:r>
    </w:p>
    <w:p w14:paraId="711DA8E7" w14:textId="77777777" w:rsidR="00C43F81" w:rsidRPr="001E6A87" w:rsidRDefault="00C43F81" w:rsidP="001E6A87">
      <w:pPr>
        <w:pStyle w:val="Corpsdetexte2"/>
        <w:rPr>
          <w:rFonts w:cs="Arial"/>
          <w:b/>
        </w:rPr>
      </w:pPr>
    </w:p>
    <w:p w14:paraId="19E59411" w14:textId="77777777" w:rsidR="001E6A87" w:rsidRPr="001E6A87" w:rsidRDefault="001E6A87" w:rsidP="001E6A87">
      <w:pPr>
        <w:pStyle w:val="Corpsdetexte3"/>
        <w:rPr>
          <w:rFonts w:cs="Arial"/>
          <w:szCs w:val="20"/>
        </w:rPr>
      </w:pPr>
      <w:r w:rsidRPr="001E6A87">
        <w:rPr>
          <w:rFonts w:cs="Arial"/>
          <w:szCs w:val="20"/>
        </w:rPr>
        <w:t xml:space="preserve">En outre la prestation doit être conforme aux autres normes françaises homologuées et aux normes applicables en France en vertu des accords internationaux </w:t>
      </w:r>
    </w:p>
    <w:p w14:paraId="176E0441" w14:textId="77777777" w:rsidR="001E6A87" w:rsidRPr="001E6A87" w:rsidRDefault="001E6A87" w:rsidP="001E6A87">
      <w:pPr>
        <w:pStyle w:val="Corpsdetexte3"/>
        <w:rPr>
          <w:rFonts w:cs="Arial"/>
          <w:szCs w:val="20"/>
        </w:rPr>
      </w:pPr>
    </w:p>
    <w:p w14:paraId="72A5EE4D" w14:textId="77777777" w:rsidR="001E6A87" w:rsidRPr="001E6A87" w:rsidRDefault="001E6A87" w:rsidP="001E6A87">
      <w:pPr>
        <w:rPr>
          <w:rFonts w:cs="Arial"/>
          <w:b/>
          <w:szCs w:val="20"/>
        </w:rPr>
      </w:pPr>
      <w:r w:rsidRPr="001E6A87">
        <w:rPr>
          <w:rFonts w:cs="Arial"/>
          <w:b/>
          <w:szCs w:val="20"/>
        </w:rPr>
        <w:t>Les documents applicables sont ceux en vigueur à la date de notification du présent marché au titulaire.</w:t>
      </w:r>
    </w:p>
    <w:p w14:paraId="62B4051E" w14:textId="77777777" w:rsidR="008A02DD" w:rsidRDefault="008A02DD" w:rsidP="008A02DD">
      <w:pPr>
        <w:pStyle w:val="Titre1"/>
        <w:numPr>
          <w:ilvl w:val="0"/>
          <w:numId w:val="1"/>
        </w:numPr>
      </w:pPr>
      <w:bookmarkStart w:id="31" w:name="_Toc18941060"/>
      <w:bookmarkStart w:id="32" w:name="_Toc204953891"/>
      <w:r>
        <w:t>DUREE – DELAIS D’EXECUTION</w:t>
      </w:r>
      <w:bookmarkEnd w:id="31"/>
      <w:bookmarkEnd w:id="32"/>
    </w:p>
    <w:p w14:paraId="2F35478F" w14:textId="77777777" w:rsidR="008A02DD" w:rsidRDefault="008A02DD" w:rsidP="008A02DD">
      <w:pPr>
        <w:pStyle w:val="Titre2"/>
        <w:numPr>
          <w:ilvl w:val="1"/>
          <w:numId w:val="1"/>
        </w:numPr>
        <w:autoSpaceDE w:val="0"/>
        <w:autoSpaceDN w:val="0"/>
        <w:adjustRightInd w:val="0"/>
      </w:pPr>
      <w:bookmarkStart w:id="33" w:name="_Toc18941061"/>
      <w:bookmarkStart w:id="34" w:name="_Toc204953892"/>
      <w:r>
        <w:t>Durée du marché</w:t>
      </w:r>
      <w:bookmarkEnd w:id="33"/>
      <w:bookmarkEnd w:id="34"/>
    </w:p>
    <w:p w14:paraId="2A0715DD" w14:textId="77777777" w:rsidR="00661B91" w:rsidRPr="00661B91" w:rsidRDefault="001524B1" w:rsidP="001524B1">
      <w:pPr>
        <w:rPr>
          <w:rFonts w:cs="Arial"/>
        </w:rPr>
      </w:pPr>
      <w:bookmarkStart w:id="35" w:name="_Toc14872485"/>
      <w:bookmarkStart w:id="36" w:name="_Toc18941063"/>
      <w:r w:rsidRPr="00661B91">
        <w:rPr>
          <w:rFonts w:cs="Arial"/>
        </w:rPr>
        <w:t>Par dérogation à l’article 13</w:t>
      </w:r>
      <w:r w:rsidR="0021405A" w:rsidRPr="00661B91">
        <w:rPr>
          <w:rFonts w:cs="Arial"/>
        </w:rPr>
        <w:t>.1.1</w:t>
      </w:r>
      <w:r w:rsidRPr="00661B91">
        <w:rPr>
          <w:rFonts w:cs="Arial"/>
        </w:rPr>
        <w:t xml:space="preserve"> du CCAG/FCS, le marché </w:t>
      </w:r>
      <w:r w:rsidR="00661B91" w:rsidRPr="00661B91">
        <w:rPr>
          <w:rFonts w:cs="Arial"/>
        </w:rPr>
        <w:t xml:space="preserve">est conclu pour une durée d’un </w:t>
      </w:r>
      <w:r w:rsidR="00661B91">
        <w:rPr>
          <w:rFonts w:cs="Arial"/>
        </w:rPr>
        <w:t xml:space="preserve">(1) </w:t>
      </w:r>
      <w:r w:rsidR="00661B91" w:rsidRPr="00661B91">
        <w:rPr>
          <w:rFonts w:cs="Arial"/>
        </w:rPr>
        <w:t xml:space="preserve">an et </w:t>
      </w:r>
      <w:r w:rsidRPr="00661B91">
        <w:rPr>
          <w:rFonts w:cs="Arial"/>
        </w:rPr>
        <w:t xml:space="preserve">commence à courir à compter </w:t>
      </w:r>
      <w:r w:rsidR="0021405A" w:rsidRPr="00661B91">
        <w:rPr>
          <w:rFonts w:cs="Arial"/>
        </w:rPr>
        <w:t xml:space="preserve">du </w:t>
      </w:r>
      <w:r w:rsidR="007A10F9" w:rsidRPr="00661B91">
        <w:rPr>
          <w:rFonts w:cs="Arial"/>
        </w:rPr>
        <w:t>17</w:t>
      </w:r>
      <w:r w:rsidR="0021405A" w:rsidRPr="00661B91">
        <w:rPr>
          <w:rFonts w:cs="Arial"/>
        </w:rPr>
        <w:t xml:space="preserve"> janvier 202</w:t>
      </w:r>
      <w:r w:rsidR="003D6F60" w:rsidRPr="00661B91">
        <w:rPr>
          <w:rFonts w:cs="Arial"/>
        </w:rPr>
        <w:t>6</w:t>
      </w:r>
      <w:r w:rsidR="0021405A" w:rsidRPr="00661B91">
        <w:rPr>
          <w:rFonts w:cs="Arial"/>
        </w:rPr>
        <w:t xml:space="preserve"> ou de sa date de notification si elle est postérieure</w:t>
      </w:r>
      <w:r w:rsidR="00661B91" w:rsidRPr="00661B91">
        <w:rPr>
          <w:rFonts w:cs="Arial"/>
        </w:rPr>
        <w:t xml:space="preserve">. </w:t>
      </w:r>
    </w:p>
    <w:p w14:paraId="6CDE7BC0" w14:textId="77777777" w:rsidR="00661B91" w:rsidRPr="00661B91" w:rsidRDefault="00661B91" w:rsidP="001524B1">
      <w:pPr>
        <w:rPr>
          <w:rFonts w:cs="Arial"/>
        </w:rPr>
      </w:pPr>
    </w:p>
    <w:p w14:paraId="2E3E64FE" w14:textId="77777777" w:rsidR="001524B1" w:rsidRPr="00661B91" w:rsidRDefault="00661B91" w:rsidP="001524B1">
      <w:pPr>
        <w:rPr>
          <w:rFonts w:cs="Arial"/>
        </w:rPr>
      </w:pPr>
      <w:r w:rsidRPr="00661B91">
        <w:rPr>
          <w:rFonts w:cs="Arial"/>
        </w:rPr>
        <w:t>C</w:t>
      </w:r>
      <w:r w:rsidR="001524B1" w:rsidRPr="00661B91">
        <w:rPr>
          <w:rFonts w:cs="Arial"/>
        </w:rPr>
        <w:t xml:space="preserve">ette première période </w:t>
      </w:r>
      <w:r>
        <w:rPr>
          <w:rFonts w:cs="Arial"/>
        </w:rPr>
        <w:t xml:space="preserve">d’un (1) an </w:t>
      </w:r>
      <w:r w:rsidR="001524B1" w:rsidRPr="00661B91">
        <w:rPr>
          <w:rFonts w:cs="Arial"/>
        </w:rPr>
        <w:t xml:space="preserve">est décomposée en deux étapes : </w:t>
      </w:r>
    </w:p>
    <w:p w14:paraId="2AB54203" w14:textId="77777777" w:rsidR="001524B1" w:rsidRPr="00661B91" w:rsidRDefault="00197DAD" w:rsidP="001524B1">
      <w:pPr>
        <w:pStyle w:val="Paragraphedeliste"/>
        <w:numPr>
          <w:ilvl w:val="0"/>
          <w:numId w:val="6"/>
        </w:numPr>
        <w:rPr>
          <w:rFonts w:cs="Arial"/>
        </w:rPr>
      </w:pPr>
      <w:r w:rsidRPr="00661B91">
        <w:rPr>
          <w:rFonts w:cs="Arial"/>
          <w:u w:val="single"/>
        </w:rPr>
        <w:t>Etape n°1 :</w:t>
      </w:r>
      <w:r w:rsidR="001524B1" w:rsidRPr="00661B91">
        <w:rPr>
          <w:rFonts w:cs="Arial"/>
          <w:u w:val="single"/>
        </w:rPr>
        <w:t xml:space="preserve"> Période</w:t>
      </w:r>
      <w:r w:rsidR="001A122F" w:rsidRPr="00661B91">
        <w:rPr>
          <w:rFonts w:cs="Arial"/>
          <w:u w:val="single"/>
        </w:rPr>
        <w:t xml:space="preserve"> de préparation des prestations :</w:t>
      </w:r>
      <w:r w:rsidR="004B1DDC" w:rsidRPr="00661B91">
        <w:rPr>
          <w:rFonts w:cs="Arial"/>
        </w:rPr>
        <w:t xml:space="preserve"> </w:t>
      </w:r>
      <w:r w:rsidR="00661B91" w:rsidRPr="00661B91">
        <w:rPr>
          <w:rFonts w:cs="Arial"/>
        </w:rPr>
        <w:t xml:space="preserve">elle </w:t>
      </w:r>
      <w:r w:rsidR="001A122F" w:rsidRPr="00661B91">
        <w:rPr>
          <w:rFonts w:cs="Arial"/>
        </w:rPr>
        <w:t xml:space="preserve">se termine le </w:t>
      </w:r>
      <w:r w:rsidR="004B1DDC" w:rsidRPr="00661B91">
        <w:rPr>
          <w:rFonts w:cs="Arial"/>
        </w:rPr>
        <w:t>15</w:t>
      </w:r>
      <w:r w:rsidR="001A122F" w:rsidRPr="00661B91">
        <w:rPr>
          <w:rFonts w:cs="Arial"/>
        </w:rPr>
        <w:t xml:space="preserve"> avril 202</w:t>
      </w:r>
      <w:r w:rsidR="00661B91" w:rsidRPr="00661B91">
        <w:rPr>
          <w:rFonts w:cs="Arial"/>
        </w:rPr>
        <w:t>6</w:t>
      </w:r>
      <w:r w:rsidR="004B1DDC" w:rsidRPr="00661B91">
        <w:rPr>
          <w:rFonts w:cs="Arial"/>
        </w:rPr>
        <w:t xml:space="preserve"> à 7h59</w:t>
      </w:r>
      <w:r w:rsidR="001A122F" w:rsidRPr="00661B91">
        <w:rPr>
          <w:rFonts w:cs="Arial"/>
        </w:rPr>
        <w:t>.</w:t>
      </w:r>
    </w:p>
    <w:p w14:paraId="06B2297C" w14:textId="77777777" w:rsidR="001524B1" w:rsidRPr="00661B91" w:rsidRDefault="001524B1" w:rsidP="001524B1">
      <w:pPr>
        <w:pStyle w:val="Paragraphedeliste"/>
        <w:numPr>
          <w:ilvl w:val="0"/>
          <w:numId w:val="6"/>
        </w:numPr>
        <w:rPr>
          <w:rFonts w:cs="Arial"/>
        </w:rPr>
      </w:pPr>
      <w:r w:rsidRPr="00661B91">
        <w:rPr>
          <w:rFonts w:cs="Arial"/>
          <w:u w:val="single"/>
        </w:rPr>
        <w:t xml:space="preserve">Etape n°2 : </w:t>
      </w:r>
      <w:r w:rsidR="001A122F" w:rsidRPr="00661B91">
        <w:rPr>
          <w:rFonts w:cs="Arial"/>
          <w:u w:val="single"/>
        </w:rPr>
        <w:t>Exécution des prestations objet du marché</w:t>
      </w:r>
      <w:r w:rsidR="001A122F" w:rsidRPr="00661B91">
        <w:rPr>
          <w:rFonts w:cs="Arial"/>
        </w:rPr>
        <w:t xml:space="preserve"> : </w:t>
      </w:r>
      <w:r w:rsidR="00661B91" w:rsidRPr="00661B91">
        <w:rPr>
          <w:rFonts w:cs="Arial"/>
        </w:rPr>
        <w:t xml:space="preserve">elle </w:t>
      </w:r>
      <w:r w:rsidR="001A122F" w:rsidRPr="00661B91">
        <w:rPr>
          <w:rFonts w:cs="Arial"/>
        </w:rPr>
        <w:t>débute le 15 avril 202</w:t>
      </w:r>
      <w:r w:rsidR="00661B91" w:rsidRPr="00661B91">
        <w:rPr>
          <w:rFonts w:cs="Arial"/>
        </w:rPr>
        <w:t>6</w:t>
      </w:r>
      <w:r w:rsidR="0021405A" w:rsidRPr="00661B91">
        <w:rPr>
          <w:rFonts w:cs="Arial"/>
        </w:rPr>
        <w:t xml:space="preserve"> à 8h00</w:t>
      </w:r>
      <w:r w:rsidR="001A122F" w:rsidRPr="00661B91">
        <w:rPr>
          <w:rFonts w:cs="Arial"/>
        </w:rPr>
        <w:t xml:space="preserve">. </w:t>
      </w:r>
    </w:p>
    <w:p w14:paraId="7BEE3CF4" w14:textId="77777777" w:rsidR="001A122F" w:rsidRPr="00661B91" w:rsidRDefault="001A122F" w:rsidP="001524B1">
      <w:pPr>
        <w:rPr>
          <w:rFonts w:cs="Arial"/>
        </w:rPr>
      </w:pPr>
    </w:p>
    <w:p w14:paraId="7DA564B5" w14:textId="77777777" w:rsidR="001524B1" w:rsidRPr="00661B91" w:rsidRDefault="001A122F" w:rsidP="001524B1">
      <w:pPr>
        <w:rPr>
          <w:rFonts w:cs="Arial"/>
        </w:rPr>
      </w:pPr>
      <w:r w:rsidRPr="00661B91">
        <w:rPr>
          <w:rFonts w:cs="Arial"/>
        </w:rPr>
        <w:t>Le marché</w:t>
      </w:r>
      <w:r w:rsidR="001524B1" w:rsidRPr="00661B91">
        <w:rPr>
          <w:rFonts w:cs="Arial"/>
        </w:rPr>
        <w:t xml:space="preserve"> pourra ensuite être reconduit par tacite reconduction trois (3) fois pour des périodes de douze (12) mois chacune,</w:t>
      </w:r>
      <w:r w:rsidR="001524B1" w:rsidRPr="00661B91">
        <w:t xml:space="preserve"> sauf dénonciation par la BnF trois (3) mois avant la fin de la période annuelle en cours par lettre recommandée avec accusé de réception.</w:t>
      </w:r>
    </w:p>
    <w:p w14:paraId="4D156E90" w14:textId="77777777" w:rsidR="001524B1" w:rsidRPr="00661B91" w:rsidRDefault="001524B1" w:rsidP="001524B1"/>
    <w:p w14:paraId="4A3F5910" w14:textId="77777777" w:rsidR="001524B1" w:rsidRPr="00661B91" w:rsidRDefault="001524B1" w:rsidP="001524B1">
      <w:r w:rsidRPr="00661B91">
        <w:t>Le Titulaire ne peut pas refuser la reconduction du marché et ne peut se prévaloir d’aucune indemnité en cas d’absence de reconduction.</w:t>
      </w:r>
    </w:p>
    <w:p w14:paraId="7B4890FA" w14:textId="77777777" w:rsidR="001524B1" w:rsidRPr="00661B91" w:rsidRDefault="001524B1" w:rsidP="001524B1"/>
    <w:p w14:paraId="29EEC2AE" w14:textId="77777777" w:rsidR="001524B1" w:rsidRPr="00661B91" w:rsidRDefault="001524B1" w:rsidP="001524B1">
      <w:r w:rsidRPr="00661B91">
        <w:t xml:space="preserve">La reprise du personnel devra être effectuée entre la date </w:t>
      </w:r>
      <w:r w:rsidR="00C34757" w:rsidRPr="00661B91">
        <w:t>de prise d’effet du marché</w:t>
      </w:r>
      <w:r w:rsidRPr="00661B91">
        <w:t xml:space="preserve"> et la date de démarrage effective des prestations, fixée au 15 avril 202</w:t>
      </w:r>
      <w:r w:rsidR="003D6F60" w:rsidRPr="00661B91">
        <w:t>6</w:t>
      </w:r>
      <w:r w:rsidRPr="00661B91">
        <w:t xml:space="preserve">. </w:t>
      </w:r>
    </w:p>
    <w:p w14:paraId="47AF4A6D" w14:textId="77777777" w:rsidR="008A02DD" w:rsidRPr="00661B91" w:rsidRDefault="008A02DD" w:rsidP="008A02DD">
      <w:pPr>
        <w:pStyle w:val="Titre2"/>
        <w:numPr>
          <w:ilvl w:val="1"/>
          <w:numId w:val="1"/>
        </w:numPr>
        <w:autoSpaceDE w:val="0"/>
        <w:autoSpaceDN w:val="0"/>
        <w:adjustRightInd w:val="0"/>
        <w:ind w:left="578" w:hanging="578"/>
      </w:pPr>
      <w:bookmarkStart w:id="37" w:name="_Toc204953893"/>
      <w:r w:rsidRPr="00661B91">
        <w:t xml:space="preserve">Durée </w:t>
      </w:r>
      <w:r w:rsidR="005370CF" w:rsidRPr="00661B91">
        <w:t xml:space="preserve">et délais d’exécution </w:t>
      </w:r>
      <w:r w:rsidRPr="00661B91">
        <w:t>des bons de commande</w:t>
      </w:r>
      <w:bookmarkEnd w:id="35"/>
      <w:bookmarkEnd w:id="36"/>
      <w:bookmarkEnd w:id="37"/>
    </w:p>
    <w:p w14:paraId="2AC720CC" w14:textId="77777777" w:rsidR="008A02DD" w:rsidRDefault="008A02DD" w:rsidP="008A02DD">
      <w:r>
        <w:t>Les bons de commande seront notifiés pendant la durée de validité du marché.</w:t>
      </w:r>
    </w:p>
    <w:p w14:paraId="34420CD9" w14:textId="77777777" w:rsidR="008A02DD" w:rsidRDefault="008A02DD" w:rsidP="008A02DD"/>
    <w:p w14:paraId="64F3B965" w14:textId="77777777" w:rsidR="0021405A" w:rsidRDefault="0021405A" w:rsidP="008A02DD">
      <w:r>
        <w:t>Conformément à l’article 13.1.2 du CCAG/FCS, le</w:t>
      </w:r>
      <w:r w:rsidRPr="0021405A">
        <w:t xml:space="preserve"> délai d'exécution du bon de commande part de la date de sa notification sauf si le bon de commande prévoit une date différente.</w:t>
      </w:r>
    </w:p>
    <w:p w14:paraId="751C4C5A" w14:textId="77777777" w:rsidR="0021405A" w:rsidRDefault="0021405A" w:rsidP="008A02DD"/>
    <w:p w14:paraId="59AA11C7" w14:textId="77777777" w:rsidR="008A02DD" w:rsidRDefault="0021405A" w:rsidP="008A02DD">
      <w:r>
        <w:t xml:space="preserve">Les bons de commande </w:t>
      </w:r>
      <w:r w:rsidR="008A02DD">
        <w:t>sont exécutoires, mêmes après la fin des</w:t>
      </w:r>
      <w:r w:rsidR="006B5E11">
        <w:t xml:space="preserve"> délais contractuels du marché.</w:t>
      </w:r>
    </w:p>
    <w:p w14:paraId="0E33A4FC" w14:textId="77777777" w:rsidR="008A02DD" w:rsidRDefault="008A02DD" w:rsidP="005370CF">
      <w:pPr>
        <w:pStyle w:val="Titre1"/>
        <w:numPr>
          <w:ilvl w:val="0"/>
          <w:numId w:val="1"/>
        </w:numPr>
      </w:pPr>
      <w:bookmarkStart w:id="38" w:name="_Toc18941071"/>
      <w:bookmarkStart w:id="39" w:name="_Toc204953894"/>
      <w:r>
        <w:t>OBLIGATIONS DES PARTIES</w:t>
      </w:r>
      <w:bookmarkEnd w:id="38"/>
      <w:bookmarkEnd w:id="39"/>
    </w:p>
    <w:p w14:paraId="6E4D003B" w14:textId="77777777" w:rsidR="005370CF" w:rsidRDefault="005370CF" w:rsidP="005370CF">
      <w:pPr>
        <w:pStyle w:val="Titre2"/>
        <w:numPr>
          <w:ilvl w:val="1"/>
          <w:numId w:val="1"/>
        </w:numPr>
      </w:pPr>
      <w:bookmarkStart w:id="40" w:name="_Toc58496003"/>
      <w:bookmarkStart w:id="41" w:name="_Toc17739895"/>
      <w:bookmarkStart w:id="42" w:name="_Toc18941072"/>
      <w:bookmarkStart w:id="43" w:name="_Toc204953895"/>
      <w:r>
        <w:t>Obligation de moyens minimum</w:t>
      </w:r>
      <w:bookmarkEnd w:id="40"/>
      <w:bookmarkEnd w:id="43"/>
    </w:p>
    <w:p w14:paraId="1B0EC97A" w14:textId="77777777" w:rsidR="005370CF" w:rsidRDefault="005370CF" w:rsidP="005370CF">
      <w:r>
        <w:t xml:space="preserve">Le Titulaire est tenu à une obligation des moyens minimum concernant les moyens humains et matériels mentionnés </w:t>
      </w:r>
      <w:r w:rsidR="0021405A">
        <w:t>dans les pièces du marché, et éventuellement</w:t>
      </w:r>
      <w:r>
        <w:t xml:space="preserve"> </w:t>
      </w:r>
      <w:r w:rsidR="00C55F29">
        <w:t>complétés</w:t>
      </w:r>
      <w:r>
        <w:t xml:space="preserve"> par le Titulaire au moment de la remise de son offre. Cela constitue</w:t>
      </w:r>
      <w:r w:rsidRPr="00B245FE">
        <w:t xml:space="preserve"> un engagement ferme de la part </w:t>
      </w:r>
      <w:r>
        <w:t>du Titulaire</w:t>
      </w:r>
      <w:r w:rsidRPr="00B245FE">
        <w:t xml:space="preserve">, qui certifie </w:t>
      </w:r>
      <w:r>
        <w:t>qu’il aura</w:t>
      </w:r>
      <w:r w:rsidRPr="00B245FE">
        <w:t xml:space="preserve"> effectivement à </w:t>
      </w:r>
      <w:r w:rsidR="00C55F29">
        <w:t>sa disposition</w:t>
      </w:r>
      <w:r w:rsidRPr="00B245FE">
        <w:t xml:space="preserve"> la totalité de ces moyens.</w:t>
      </w:r>
    </w:p>
    <w:p w14:paraId="2154127B" w14:textId="77777777" w:rsidR="005370CF" w:rsidRDefault="005370CF" w:rsidP="005370CF"/>
    <w:p w14:paraId="3155C543" w14:textId="77777777" w:rsidR="005370CF" w:rsidRDefault="005370CF" w:rsidP="00C55F29">
      <w:r w:rsidRPr="00B245FE">
        <w:lastRenderedPageBreak/>
        <w:t>Les moyens, tels qu</w:t>
      </w:r>
      <w:r>
        <w:t>’</w:t>
      </w:r>
      <w:r w:rsidRPr="00B245FE">
        <w:t xml:space="preserve">ils sont décrits dans </w:t>
      </w:r>
      <w:r>
        <w:t>l’offre</w:t>
      </w:r>
      <w:r w:rsidRPr="00B245FE">
        <w:t xml:space="preserve"> </w:t>
      </w:r>
      <w:r>
        <w:t>du Titulaire</w:t>
      </w:r>
      <w:r w:rsidRPr="00B245FE">
        <w:t>, s</w:t>
      </w:r>
      <w:r>
        <w:t>’</w:t>
      </w:r>
      <w:r w:rsidRPr="00B245FE">
        <w:t>entendent comme des seuils minimaux d</w:t>
      </w:r>
      <w:r>
        <w:t>’</w:t>
      </w:r>
      <w:r w:rsidRPr="00B245FE">
        <w:t xml:space="preserve">utilisation, tout moyen supplémentaire pouvant être mis à disposition par le </w:t>
      </w:r>
      <w:r>
        <w:t>Titulaire</w:t>
      </w:r>
      <w:r w:rsidRPr="00B245FE">
        <w:t xml:space="preserve"> en cours de réalisation de ses prestations en vue de respecter les </w:t>
      </w:r>
      <w:r w:rsidR="00C55F29">
        <w:t>prescriptions techniques</w:t>
      </w:r>
      <w:r w:rsidR="00197DAD">
        <w:t xml:space="preserve"> est réputé compris dans les prix</w:t>
      </w:r>
      <w:r w:rsidR="00C55F29">
        <w:t xml:space="preserve">. </w:t>
      </w:r>
    </w:p>
    <w:p w14:paraId="427D673E" w14:textId="77777777" w:rsidR="008A02DD" w:rsidRDefault="008A02DD" w:rsidP="008A02DD">
      <w:pPr>
        <w:pStyle w:val="Titre2"/>
        <w:numPr>
          <w:ilvl w:val="1"/>
          <w:numId w:val="1"/>
        </w:numPr>
        <w:autoSpaceDE w:val="0"/>
        <w:autoSpaceDN w:val="0"/>
        <w:adjustRightInd w:val="0"/>
      </w:pPr>
      <w:bookmarkStart w:id="44" w:name="_Toc204953896"/>
      <w:r>
        <w:t>Obligation de résultat</w:t>
      </w:r>
      <w:bookmarkEnd w:id="41"/>
      <w:bookmarkEnd w:id="42"/>
      <w:bookmarkEnd w:id="44"/>
    </w:p>
    <w:p w14:paraId="5FEE8F70" w14:textId="77777777" w:rsidR="008A02DD" w:rsidRPr="003D67EA" w:rsidRDefault="008A02DD" w:rsidP="008A02DD">
      <w:pPr>
        <w:rPr>
          <w:b/>
        </w:rPr>
      </w:pPr>
      <w:r>
        <w:t xml:space="preserve">La prestation, objet du présent marché, dont le </w:t>
      </w:r>
      <w:r w:rsidR="00621A1E">
        <w:t>Titulaire</w:t>
      </w:r>
      <w:r>
        <w:t xml:space="preserve"> assure la direction et assume l’entière responsabilité, sera en tous points conforme aux exigences définies dans le CCTP et est assortie d’une </w:t>
      </w:r>
      <w:r w:rsidRPr="003D67EA">
        <w:rPr>
          <w:b/>
        </w:rPr>
        <w:t>obligation de résultat</w:t>
      </w:r>
      <w:r w:rsidR="00C7552D">
        <w:rPr>
          <w:b/>
        </w:rPr>
        <w:t xml:space="preserve">, notamment concernant le respect des </w:t>
      </w:r>
      <w:r w:rsidR="00C55F29">
        <w:rPr>
          <w:b/>
        </w:rPr>
        <w:t>délais d’exécution et le respect de la qualité des prestations.</w:t>
      </w:r>
    </w:p>
    <w:p w14:paraId="5E019453" w14:textId="77777777" w:rsidR="00042F31" w:rsidRDefault="00042F31" w:rsidP="008A02DD"/>
    <w:p w14:paraId="7DA42FC8" w14:textId="77777777" w:rsidR="008A02DD" w:rsidRDefault="008A02DD" w:rsidP="008A02DD">
      <w:r>
        <w:t xml:space="preserve">Il appartient au </w:t>
      </w:r>
      <w:r w:rsidR="00621A1E">
        <w:t>Titulaire</w:t>
      </w:r>
      <w:r>
        <w:t xml:space="preserve"> de prendre toutes les dispositions qu’il jugera nécessaires et de demander aux interlocuteurs de la BnF toutes les informations requises pour satisfaire à l’obligation de résultat.</w:t>
      </w:r>
    </w:p>
    <w:p w14:paraId="1ECA009F" w14:textId="77777777" w:rsidR="008A02DD" w:rsidRDefault="008A02DD" w:rsidP="008A02DD">
      <w:pPr>
        <w:pStyle w:val="Titre2"/>
        <w:numPr>
          <w:ilvl w:val="1"/>
          <w:numId w:val="1"/>
        </w:numPr>
        <w:autoSpaceDE w:val="0"/>
        <w:autoSpaceDN w:val="0"/>
        <w:adjustRightInd w:val="0"/>
      </w:pPr>
      <w:bookmarkStart w:id="45" w:name="_Toc17739896"/>
      <w:bookmarkStart w:id="46" w:name="_Toc18941073"/>
      <w:bookmarkStart w:id="47" w:name="_Toc204953897"/>
      <w:r>
        <w:t>Obligation d’information, de conseil et d’alerte</w:t>
      </w:r>
      <w:bookmarkEnd w:id="45"/>
      <w:bookmarkEnd w:id="46"/>
      <w:bookmarkEnd w:id="47"/>
    </w:p>
    <w:p w14:paraId="46869C11" w14:textId="77777777" w:rsidR="008A02DD" w:rsidRDefault="008A02DD" w:rsidP="008A02DD">
      <w:r w:rsidRPr="00D354ED">
        <w:t xml:space="preserve">Le </w:t>
      </w:r>
      <w:r w:rsidR="00621A1E">
        <w:t>Titulaire</w:t>
      </w:r>
      <w:r w:rsidRPr="00D354ED">
        <w:t xml:space="preserve"> est tenu à l’égard de </w:t>
      </w:r>
      <w:r>
        <w:t>la BnF</w:t>
      </w:r>
      <w:r w:rsidRPr="00D354ED">
        <w:t xml:space="preserve"> à une obligation d’information, d</w:t>
      </w:r>
      <w:r>
        <w:t>e conseil, de mise en garde, et d’alerte.</w:t>
      </w:r>
    </w:p>
    <w:p w14:paraId="351E1CE1" w14:textId="77777777" w:rsidR="008A02DD" w:rsidRPr="00D354ED" w:rsidRDefault="008A02DD" w:rsidP="008A02DD"/>
    <w:p w14:paraId="5F46C25F" w14:textId="77777777" w:rsidR="008A02DD" w:rsidRPr="00D354ED" w:rsidRDefault="008A02DD" w:rsidP="008A02DD">
      <w:r w:rsidRPr="00D354ED">
        <w:t xml:space="preserve">Les parties s'engagent à coopérer pleinement pour la bonne exécution des prestations. Chaque </w:t>
      </w:r>
      <w:r w:rsidR="003D6F60" w:rsidRPr="00D354ED">
        <w:t xml:space="preserve">partie </w:t>
      </w:r>
      <w:r w:rsidR="003D6F60">
        <w:t>communique</w:t>
      </w:r>
      <w:r w:rsidRPr="00D354ED">
        <w:t xml:space="preserve"> à l'autre partie toutes les informations en sa possession, nécessaires à la bonne </w:t>
      </w:r>
      <w:r>
        <w:t>exécution des p</w:t>
      </w:r>
      <w:r w:rsidRPr="00D354ED">
        <w:t xml:space="preserve">restations et répond aux demandes d'information. </w:t>
      </w:r>
    </w:p>
    <w:p w14:paraId="389BA029" w14:textId="77777777" w:rsidR="008A02DD" w:rsidRPr="00C1382E" w:rsidRDefault="008A02DD" w:rsidP="008A02DD">
      <w:pPr>
        <w:pStyle w:val="Titre1"/>
        <w:numPr>
          <w:ilvl w:val="0"/>
          <w:numId w:val="1"/>
        </w:numPr>
      </w:pPr>
      <w:bookmarkStart w:id="48" w:name="_Toc18941074"/>
      <w:bookmarkStart w:id="49" w:name="_Toc204953898"/>
      <w:r>
        <w:t>CONDITIONS GENERALES D’EXECUTION DES PRESTATIONS</w:t>
      </w:r>
      <w:bookmarkEnd w:id="48"/>
      <w:bookmarkEnd w:id="49"/>
    </w:p>
    <w:p w14:paraId="455C2314" w14:textId="77777777" w:rsidR="0021405A" w:rsidRDefault="0021405A" w:rsidP="00E8145E">
      <w:pPr>
        <w:pStyle w:val="Titre2"/>
        <w:numPr>
          <w:ilvl w:val="1"/>
          <w:numId w:val="1"/>
        </w:numPr>
        <w:autoSpaceDE w:val="0"/>
        <w:autoSpaceDN w:val="0"/>
        <w:adjustRightInd w:val="0"/>
      </w:pPr>
      <w:bookmarkStart w:id="50" w:name="_Toc18941075"/>
      <w:bookmarkStart w:id="51" w:name="_Toc87438300"/>
      <w:bookmarkStart w:id="52" w:name="_Toc12374446"/>
      <w:bookmarkStart w:id="53" w:name="_Toc18941078"/>
      <w:bookmarkStart w:id="54" w:name="_Toc14872487"/>
      <w:bookmarkStart w:id="55" w:name="_Toc309309501"/>
      <w:bookmarkStart w:id="56" w:name="_Toc342294660"/>
      <w:bookmarkStart w:id="57" w:name="_Toc204953899"/>
      <w:r>
        <w:t>Lieux d’exécution des prestations</w:t>
      </w:r>
      <w:r w:rsidR="001458C1">
        <w:t xml:space="preserve"> et contraintes des sites</w:t>
      </w:r>
      <w:bookmarkEnd w:id="57"/>
    </w:p>
    <w:p w14:paraId="7ABA9C77" w14:textId="77777777" w:rsidR="00807863" w:rsidRPr="00807863" w:rsidRDefault="00807863" w:rsidP="00807863">
      <w:pPr>
        <w:pStyle w:val="Titre3"/>
      </w:pPr>
      <w:bookmarkStart w:id="58" w:name="_Toc204953900"/>
      <w:r>
        <w:t>Généralités</w:t>
      </w:r>
      <w:bookmarkEnd w:id="58"/>
    </w:p>
    <w:p w14:paraId="64117824" w14:textId="77777777" w:rsidR="0021405A" w:rsidRDefault="00F646C3" w:rsidP="0021405A">
      <w:r>
        <w:t xml:space="preserve">Les </w:t>
      </w:r>
      <w:r w:rsidR="001458C1">
        <w:t xml:space="preserve">prestations auront lieu sur le site de la Bibliothèque François-Mitterrand, sis </w:t>
      </w:r>
      <w:r w:rsidR="00354361">
        <w:t>Quai François-</w:t>
      </w:r>
      <w:r w:rsidR="001458C1">
        <w:t>Mauriac</w:t>
      </w:r>
      <w:r w:rsidR="003D6F60">
        <w:t>,</w:t>
      </w:r>
      <w:r w:rsidR="001458C1">
        <w:t xml:space="preserve"> 75013 Paris. L’</w:t>
      </w:r>
      <w:r w:rsidR="004E3680">
        <w:t xml:space="preserve">implantation, </w:t>
      </w:r>
      <w:r w:rsidR="001458C1">
        <w:t xml:space="preserve">la </w:t>
      </w:r>
      <w:r w:rsidR="004E3680">
        <w:t xml:space="preserve">description sommaire des lieux et les </w:t>
      </w:r>
      <w:r w:rsidR="001458C1">
        <w:t>contraintes du site sont décrites aux articles 2.1 et 2.2 du CCTP</w:t>
      </w:r>
      <w:r>
        <w:t>.</w:t>
      </w:r>
      <w:r w:rsidR="001458C1">
        <w:t xml:space="preserve"> </w:t>
      </w:r>
    </w:p>
    <w:p w14:paraId="0D3AE11C" w14:textId="77777777" w:rsidR="00807863" w:rsidRDefault="00807863" w:rsidP="00807863">
      <w:pPr>
        <w:pStyle w:val="Titre3"/>
      </w:pPr>
      <w:bookmarkStart w:id="59" w:name="_Toc204953901"/>
      <w:r>
        <w:t>Connaissance des lieux et de tous les éléments afférents à l’exécution des prestations</w:t>
      </w:r>
      <w:bookmarkEnd w:id="59"/>
    </w:p>
    <w:p w14:paraId="26DAB575" w14:textId="77777777" w:rsidR="00807863" w:rsidRPr="009D6951" w:rsidRDefault="00807863" w:rsidP="00807863">
      <w:r w:rsidRPr="009D6951">
        <w:t xml:space="preserve">La mise en place du marché engendre pour le </w:t>
      </w:r>
      <w:r>
        <w:t>Titulaire</w:t>
      </w:r>
      <w:r w:rsidRPr="009D6951">
        <w:t xml:space="preserve"> une obligation qui inclut la mise en place des équipes sur le site et la prise de connaissance des lieux. </w:t>
      </w:r>
    </w:p>
    <w:p w14:paraId="2F700B84" w14:textId="77777777" w:rsidR="00807863" w:rsidRPr="009D6951" w:rsidRDefault="00807863" w:rsidP="00807863"/>
    <w:p w14:paraId="7876A1C3" w14:textId="77777777" w:rsidR="00807863" w:rsidRPr="009D6951" w:rsidRDefault="00807863" w:rsidP="00807863">
      <w:r w:rsidRPr="009D6951">
        <w:t xml:space="preserve">Le </w:t>
      </w:r>
      <w:r>
        <w:t>Titulaire</w:t>
      </w:r>
      <w:r w:rsidRPr="009D6951">
        <w:t xml:space="preserve"> est réputé avoir</w:t>
      </w:r>
      <w:r>
        <w:t xml:space="preserve"> </w:t>
      </w:r>
      <w:r w:rsidRPr="009D6951">
        <w:t>:</w:t>
      </w:r>
    </w:p>
    <w:p w14:paraId="7A28BBBC" w14:textId="77777777" w:rsidR="00807863" w:rsidRPr="00B943EC" w:rsidRDefault="00807863" w:rsidP="00807863">
      <w:pPr>
        <w:pStyle w:val="Paragraphedeliste"/>
        <w:numPr>
          <w:ilvl w:val="0"/>
          <w:numId w:val="11"/>
        </w:numPr>
      </w:pPr>
      <w:r w:rsidRPr="00B943EC">
        <w:t xml:space="preserve">pris pleine connaissance </w:t>
      </w:r>
      <w:r>
        <w:t>de tous les</w:t>
      </w:r>
      <w:r w:rsidRPr="00B943EC">
        <w:t xml:space="preserve"> documents utiles à la réalisation des </w:t>
      </w:r>
      <w:r>
        <w:t>prestations</w:t>
      </w:r>
      <w:r w:rsidRPr="00B943EC">
        <w:t xml:space="preserve">, ainsi que du lieu d’implantation des ouvrages et de tous les éléments généraux et locaux en relation avec l’exécution des </w:t>
      </w:r>
      <w:r>
        <w:t>prestations ;</w:t>
      </w:r>
    </w:p>
    <w:p w14:paraId="07B70BEB" w14:textId="77777777" w:rsidR="00807863" w:rsidRPr="00B943EC" w:rsidRDefault="00807863" w:rsidP="00807863">
      <w:pPr>
        <w:pStyle w:val="Paragraphedeliste"/>
        <w:numPr>
          <w:ilvl w:val="0"/>
          <w:numId w:val="11"/>
        </w:numPr>
      </w:pPr>
      <w:r w:rsidRPr="00B943EC">
        <w:t>apprécié exactement toutes les conditions d’exécution des prestations et s’être parfaitement et totalement rendu compte de le</w:t>
      </w:r>
      <w:r>
        <w:t>ur nature et de leur importance ;</w:t>
      </w:r>
    </w:p>
    <w:p w14:paraId="1450EA26" w14:textId="77777777" w:rsidR="00807863" w:rsidRPr="00B943EC" w:rsidRDefault="00807863" w:rsidP="00807863">
      <w:pPr>
        <w:pStyle w:val="Paragraphedeliste"/>
        <w:numPr>
          <w:ilvl w:val="0"/>
          <w:numId w:val="11"/>
        </w:numPr>
      </w:pPr>
      <w:r w:rsidRPr="00B943EC">
        <w:t xml:space="preserve">procédé à une visite détaillée du bâtiment et avoir pris parfaite connaissance de toutes les conditions physiques et de toutes sujétions relatives aux lieux des </w:t>
      </w:r>
      <w:r>
        <w:t>prestations</w:t>
      </w:r>
      <w:r w:rsidRPr="00B943EC">
        <w:t xml:space="preserve">, aux accès, aux abords, à l’exécution des </w:t>
      </w:r>
      <w:r>
        <w:t>prestations</w:t>
      </w:r>
      <w:r w:rsidRPr="00B943EC">
        <w:t xml:space="preserve">, ainsi qu’à l’organisation et au fonctionnement du </w:t>
      </w:r>
      <w:r>
        <w:t>site</w:t>
      </w:r>
      <w:r w:rsidRPr="00B943EC">
        <w:t xml:space="preserve"> (moyens de communication et de transport, stockage des matériaux, ressources en main-d’œuvre</w:t>
      </w:r>
      <w:r>
        <w:t>, énergie électrique, eau etc.) ;</w:t>
      </w:r>
    </w:p>
    <w:p w14:paraId="7F337AFC" w14:textId="77777777" w:rsidR="00807863" w:rsidRPr="00B943EC" w:rsidRDefault="00807863" w:rsidP="00807863">
      <w:pPr>
        <w:pStyle w:val="Paragraphedeliste"/>
        <w:numPr>
          <w:ilvl w:val="0"/>
          <w:numId w:val="11"/>
        </w:numPr>
      </w:pPr>
      <w:r w:rsidRPr="00B943EC">
        <w:t xml:space="preserve">contrôlé toutes les indications des documents du dossier de consultation, s’être assuré qu’elles sont exactes, suffisantes et concordantes, s’être entouré de tous les renseignements complémentaires éventuels auprès du maître d’ouvrage. </w:t>
      </w:r>
    </w:p>
    <w:p w14:paraId="750204D0" w14:textId="77777777" w:rsidR="00807863" w:rsidRPr="009D6951" w:rsidRDefault="00807863" w:rsidP="00807863"/>
    <w:p w14:paraId="697F95B9" w14:textId="77777777" w:rsidR="00807863" w:rsidRDefault="00807863" w:rsidP="00807863">
      <w:r w:rsidRPr="009D6951">
        <w:t xml:space="preserve">La responsabilité </w:t>
      </w:r>
      <w:r>
        <w:t>du Titulaire</w:t>
      </w:r>
      <w:r w:rsidRPr="009D6951">
        <w:t xml:space="preserve"> vis à vis </w:t>
      </w:r>
      <w:r>
        <w:t>de la BnF</w:t>
      </w:r>
      <w:r w:rsidRPr="009D6951">
        <w:t xml:space="preserve"> reste entière, conformément aux engagements qu’il a sous</w:t>
      </w:r>
      <w:r>
        <w:t>crits ainsi qu’aux règles de l’a</w:t>
      </w:r>
      <w:r w:rsidRPr="009D6951">
        <w:t>rt qu’il doit respecter dans tous les cas, sans prétendre à un supplément.</w:t>
      </w:r>
    </w:p>
    <w:p w14:paraId="5E9FC547" w14:textId="77777777" w:rsidR="00E8145E" w:rsidRDefault="00E8145E" w:rsidP="00E8145E">
      <w:pPr>
        <w:pStyle w:val="Titre2"/>
        <w:numPr>
          <w:ilvl w:val="1"/>
          <w:numId w:val="1"/>
        </w:numPr>
        <w:autoSpaceDE w:val="0"/>
        <w:autoSpaceDN w:val="0"/>
        <w:adjustRightInd w:val="0"/>
      </w:pPr>
      <w:bookmarkStart w:id="60" w:name="_Toc204953902"/>
      <w:r>
        <w:t>Représentant</w:t>
      </w:r>
      <w:r w:rsidR="009E4999">
        <w:t>s</w:t>
      </w:r>
      <w:r>
        <w:t xml:space="preserve"> des parties</w:t>
      </w:r>
      <w:bookmarkEnd w:id="50"/>
      <w:bookmarkEnd w:id="60"/>
    </w:p>
    <w:p w14:paraId="3260244A" w14:textId="77777777" w:rsidR="00E8145E" w:rsidRDefault="00E8145E" w:rsidP="00E8145E">
      <w:r>
        <w:t>Pour la gestion et le contrôle des prestatio</w:t>
      </w:r>
      <w:r w:rsidR="000D51A8">
        <w:t>ns à la charge du Titulaire, les personnes désignées par la BnF seront</w:t>
      </w:r>
      <w:r>
        <w:t xml:space="preserve"> </w:t>
      </w:r>
      <w:r w:rsidR="001E6A87">
        <w:t>les personnes</w:t>
      </w:r>
      <w:r w:rsidR="004522D2">
        <w:t xml:space="preserve"> seul</w:t>
      </w:r>
      <w:r w:rsidR="001E6A87">
        <w:t>es</w:t>
      </w:r>
      <w:r w:rsidR="004522D2">
        <w:t xml:space="preserve"> habilité</w:t>
      </w:r>
      <w:r w:rsidR="001E6A87">
        <w:t>es</w:t>
      </w:r>
      <w:r w:rsidR="004522D2">
        <w:t xml:space="preserve"> à pouvoir dialoguer avec le Titulaire</w:t>
      </w:r>
      <w:r>
        <w:t>.</w:t>
      </w:r>
    </w:p>
    <w:p w14:paraId="2D5CE926" w14:textId="77777777" w:rsidR="00E8145E" w:rsidRDefault="00E8145E" w:rsidP="00E8145E"/>
    <w:p w14:paraId="60692E78" w14:textId="77777777" w:rsidR="00E8145E" w:rsidRDefault="00E8145E" w:rsidP="00E8145E">
      <w:r>
        <w:t>De même,</w:t>
      </w:r>
      <w:r w:rsidR="000D51A8">
        <w:t xml:space="preserve"> et par dérogation à l’article 3.4.1 du CCAG/FCS,</w:t>
      </w:r>
      <w:r>
        <w:t xml:space="preserve"> le Titulaire désignera les responsables désignés seuls interlocuteurs de la BnF</w:t>
      </w:r>
      <w:r w:rsidR="001E6A87">
        <w:t xml:space="preserve"> selon les sujets à traiter</w:t>
      </w:r>
      <w:r w:rsidR="004522D2">
        <w:t xml:space="preserve">. Ils devront être désignés dans un délai de dix (10) jours ouvrés à compter de la </w:t>
      </w:r>
      <w:r w:rsidR="00807863">
        <w:t>date de prise d’effet du marché</w:t>
      </w:r>
      <w:r>
        <w:t xml:space="preserve">. </w:t>
      </w:r>
      <w:r w:rsidR="004522D2">
        <w:t>Le Titulaire</w:t>
      </w:r>
      <w:r>
        <w:t xml:space="preserve"> fournira leurs coordonnées téléphoniques ainsi que leurs adresses courriels et </w:t>
      </w:r>
      <w:r w:rsidR="000D51A8">
        <w:t>serviront</w:t>
      </w:r>
      <w:r>
        <w:t xml:space="preserve"> pour tous les échanges. En cas de changement </w:t>
      </w:r>
      <w:r>
        <w:lastRenderedPageBreak/>
        <w:t>d’interlocuteurs ou d'adresse, la BnF devra être informée dix (10) jours ouvrés avant le changement de situation.</w:t>
      </w:r>
    </w:p>
    <w:p w14:paraId="3E289F5D" w14:textId="77777777" w:rsidR="00621A1E" w:rsidRDefault="00621A1E" w:rsidP="001E6A87">
      <w:pPr>
        <w:pStyle w:val="Titre2"/>
      </w:pPr>
      <w:bookmarkStart w:id="61" w:name="_Toc18941065"/>
      <w:bookmarkStart w:id="62" w:name="_Toc204953903"/>
      <w:r>
        <w:t>Reprise du personnel</w:t>
      </w:r>
      <w:bookmarkEnd w:id="61"/>
      <w:r>
        <w:t xml:space="preserve"> et transmission de l’état de la masse salariale</w:t>
      </w:r>
      <w:bookmarkEnd w:id="62"/>
    </w:p>
    <w:p w14:paraId="37769099" w14:textId="77777777" w:rsidR="005931E3" w:rsidRPr="005931E3" w:rsidRDefault="005931E3" w:rsidP="005931E3">
      <w:pPr>
        <w:suppressAutoHyphens/>
        <w:overflowPunct w:val="0"/>
        <w:textAlignment w:val="baseline"/>
      </w:pPr>
      <w:r w:rsidRPr="005931E3">
        <w:t>Par ancien Titulaire, il est désigné le Titulaire sortant.</w:t>
      </w:r>
    </w:p>
    <w:p w14:paraId="5A9600F1" w14:textId="77777777" w:rsidR="005931E3" w:rsidRPr="005931E3" w:rsidRDefault="005931E3" w:rsidP="005931E3">
      <w:pPr>
        <w:suppressAutoHyphens/>
        <w:overflowPunct w:val="0"/>
        <w:textAlignment w:val="baseline"/>
      </w:pPr>
      <w:r w:rsidRPr="005931E3">
        <w:t>Par Titulaire, il est désigné le Titulaire du présent marché.</w:t>
      </w:r>
    </w:p>
    <w:p w14:paraId="47AF02B4" w14:textId="77777777" w:rsidR="005931E3" w:rsidRPr="005931E3" w:rsidRDefault="005931E3" w:rsidP="005931E3">
      <w:pPr>
        <w:suppressAutoHyphens/>
        <w:overflowPunct w:val="0"/>
        <w:textAlignment w:val="baseline"/>
      </w:pPr>
      <w:r w:rsidRPr="005931E3">
        <w:t>Par nouveau Titulaire, il est désigné le futur Titulaire qui succède au présent marché.</w:t>
      </w:r>
    </w:p>
    <w:p w14:paraId="20079579" w14:textId="77777777" w:rsidR="005931E3" w:rsidRPr="005931E3" w:rsidRDefault="005931E3" w:rsidP="005931E3">
      <w:pPr>
        <w:pStyle w:val="Titre3"/>
      </w:pPr>
      <w:bookmarkStart w:id="63" w:name="_Toc197075485"/>
      <w:bookmarkStart w:id="64" w:name="_Toc204953904"/>
      <w:r w:rsidRPr="005931E3">
        <w:t>Reprise du personnel de l’ancien Titulaire</w:t>
      </w:r>
      <w:bookmarkEnd w:id="63"/>
      <w:bookmarkEnd w:id="64"/>
    </w:p>
    <w:p w14:paraId="5DFE13E1" w14:textId="77777777" w:rsidR="005931E3" w:rsidRPr="005931E3" w:rsidRDefault="005931E3" w:rsidP="005931E3">
      <w:pPr>
        <w:suppressAutoHyphens/>
        <w:overflowPunct w:val="0"/>
        <w:textAlignment w:val="baseline"/>
      </w:pPr>
      <w:r w:rsidRPr="005931E3">
        <w:t xml:space="preserve">Les conditions de reprise du personnel de l’ancien Titulaire sont conformes au Code du Travail ainsi qu’à la Convention Collective applicable au secteur du présent marché. </w:t>
      </w:r>
    </w:p>
    <w:p w14:paraId="774D7F2B" w14:textId="77777777" w:rsidR="005931E3" w:rsidRPr="005931E3" w:rsidRDefault="005931E3" w:rsidP="005931E3">
      <w:pPr>
        <w:suppressAutoHyphens/>
        <w:overflowPunct w:val="0"/>
        <w:textAlignment w:val="baseline"/>
      </w:pPr>
    </w:p>
    <w:p w14:paraId="73148C0E" w14:textId="77777777" w:rsidR="005931E3" w:rsidRPr="005931E3" w:rsidRDefault="005931E3" w:rsidP="005931E3">
      <w:pPr>
        <w:suppressAutoHyphens/>
        <w:overflowPunct w:val="0"/>
        <w:textAlignment w:val="baseline"/>
      </w:pPr>
      <w:r w:rsidRPr="005931E3">
        <w:t xml:space="preserve">Le Titulaire du présent marché doit cependant informer la BnF : </w:t>
      </w:r>
    </w:p>
    <w:p w14:paraId="764DE39A" w14:textId="77777777" w:rsidR="005931E3" w:rsidRPr="005931E3" w:rsidRDefault="005931E3" w:rsidP="00A16148">
      <w:pPr>
        <w:numPr>
          <w:ilvl w:val="0"/>
          <w:numId w:val="28"/>
        </w:numPr>
        <w:suppressAutoHyphens/>
        <w:overflowPunct w:val="0"/>
        <w:textAlignment w:val="baseline"/>
      </w:pPr>
      <w:r w:rsidRPr="005931E3">
        <w:t>De la date à laquelle elle reçoit les éléments nécessaires à la reprise du personnel</w:t>
      </w:r>
    </w:p>
    <w:p w14:paraId="25218827" w14:textId="77777777" w:rsidR="005931E3" w:rsidRPr="005931E3" w:rsidRDefault="005931E3" w:rsidP="00A16148">
      <w:pPr>
        <w:numPr>
          <w:ilvl w:val="0"/>
          <w:numId w:val="28"/>
        </w:numPr>
        <w:suppressAutoHyphens/>
        <w:overflowPunct w:val="0"/>
        <w:textAlignment w:val="baseline"/>
      </w:pPr>
      <w:r w:rsidRPr="005931E3">
        <w:t>De la liste des documents et éléments reçus</w:t>
      </w:r>
    </w:p>
    <w:p w14:paraId="127107BA" w14:textId="77777777" w:rsidR="005931E3" w:rsidRPr="005931E3" w:rsidRDefault="005931E3" w:rsidP="00A16148">
      <w:pPr>
        <w:numPr>
          <w:ilvl w:val="0"/>
          <w:numId w:val="28"/>
        </w:numPr>
        <w:suppressAutoHyphens/>
        <w:overflowPunct w:val="0"/>
        <w:textAlignment w:val="baseline"/>
      </w:pPr>
      <w:r w:rsidRPr="005931E3">
        <w:t>De la date de conclusion des avenants aux contrats de travail des salariés de l’ancien Titulaire</w:t>
      </w:r>
    </w:p>
    <w:p w14:paraId="15422FF5" w14:textId="77777777" w:rsidR="005931E3" w:rsidRPr="005931E3" w:rsidRDefault="005931E3" w:rsidP="00A16148">
      <w:pPr>
        <w:numPr>
          <w:ilvl w:val="0"/>
          <w:numId w:val="28"/>
        </w:numPr>
        <w:suppressAutoHyphens/>
        <w:overflowPunct w:val="0"/>
        <w:textAlignment w:val="baseline"/>
      </w:pPr>
      <w:r w:rsidRPr="005931E3">
        <w:t>Du nombre de refus des salariés de voir leur contrat être transféré</w:t>
      </w:r>
    </w:p>
    <w:p w14:paraId="27368520" w14:textId="77777777" w:rsidR="005931E3" w:rsidRPr="005931E3" w:rsidRDefault="005931E3" w:rsidP="005931E3">
      <w:pPr>
        <w:pStyle w:val="Titre3"/>
      </w:pPr>
      <w:bookmarkStart w:id="65" w:name="_Toc197075486"/>
      <w:bookmarkStart w:id="66" w:name="_Toc204953905"/>
      <w:r w:rsidRPr="005931E3">
        <w:t>Documents à transmettre</w:t>
      </w:r>
      <w:bookmarkEnd w:id="65"/>
      <w:bookmarkEnd w:id="66"/>
    </w:p>
    <w:p w14:paraId="719DDC29" w14:textId="77777777" w:rsidR="005931E3" w:rsidRPr="005931E3" w:rsidRDefault="005931E3" w:rsidP="005931E3">
      <w:pPr>
        <w:suppressAutoHyphens/>
        <w:overflowPunct w:val="0"/>
        <w:textAlignment w:val="baseline"/>
      </w:pPr>
      <w:r w:rsidRPr="005931E3">
        <w:t>Le Titulaire doit transmettre à la BnF les documents suivant dans les 15 jours suivant le démarrage effectif des prestations :</w:t>
      </w:r>
    </w:p>
    <w:p w14:paraId="5014124C" w14:textId="77777777" w:rsidR="005931E3" w:rsidRPr="005931E3" w:rsidRDefault="005931E3" w:rsidP="005931E3">
      <w:pPr>
        <w:suppressAutoHyphens/>
        <w:overflowPunct w:val="0"/>
        <w:textAlignment w:val="baseline"/>
      </w:pPr>
      <w:r w:rsidRPr="005931E3">
        <w:rPr>
          <w:b/>
          <w:bCs/>
        </w:rPr>
        <w:t xml:space="preserve">1. Liste des salariés concernés </w:t>
      </w:r>
    </w:p>
    <w:p w14:paraId="2D0EBBC3" w14:textId="77777777" w:rsidR="005931E3" w:rsidRPr="005931E3" w:rsidRDefault="005931E3" w:rsidP="00A16148">
      <w:pPr>
        <w:numPr>
          <w:ilvl w:val="0"/>
          <w:numId w:val="28"/>
        </w:numPr>
        <w:suppressAutoHyphens/>
        <w:overflowPunct w:val="0"/>
        <w:textAlignment w:val="baseline"/>
      </w:pPr>
      <w:r w:rsidRPr="005931E3">
        <w:t xml:space="preserve">Poste occupé </w:t>
      </w:r>
    </w:p>
    <w:p w14:paraId="2945ECA0" w14:textId="77777777" w:rsidR="005931E3" w:rsidRPr="005931E3" w:rsidRDefault="005931E3" w:rsidP="00A16148">
      <w:pPr>
        <w:numPr>
          <w:ilvl w:val="0"/>
          <w:numId w:val="28"/>
        </w:numPr>
        <w:suppressAutoHyphens/>
        <w:overflowPunct w:val="0"/>
        <w:textAlignment w:val="baseline"/>
      </w:pPr>
      <w:r w:rsidRPr="005931E3">
        <w:t xml:space="preserve">Lieu d'affectation </w:t>
      </w:r>
    </w:p>
    <w:p w14:paraId="7A938638" w14:textId="77777777" w:rsidR="005931E3" w:rsidRPr="005931E3" w:rsidRDefault="005931E3" w:rsidP="005931E3">
      <w:pPr>
        <w:suppressAutoHyphens/>
        <w:overflowPunct w:val="0"/>
        <w:textAlignment w:val="baseline"/>
      </w:pPr>
      <w:r w:rsidRPr="005931E3">
        <w:rPr>
          <w:b/>
          <w:bCs/>
        </w:rPr>
        <w:t xml:space="preserve">2. Contrats de travail ou éléments essentiels des contrats </w:t>
      </w:r>
    </w:p>
    <w:p w14:paraId="08911938" w14:textId="77777777" w:rsidR="005931E3" w:rsidRPr="005931E3" w:rsidRDefault="005931E3" w:rsidP="00A16148">
      <w:pPr>
        <w:numPr>
          <w:ilvl w:val="0"/>
          <w:numId w:val="28"/>
        </w:numPr>
        <w:suppressAutoHyphens/>
        <w:overflowPunct w:val="0"/>
        <w:textAlignment w:val="baseline"/>
      </w:pPr>
      <w:r w:rsidRPr="005931E3">
        <w:t xml:space="preserve">Nature du contrat (CDI, CDD, temps plein, temps partiel, etc.) </w:t>
      </w:r>
    </w:p>
    <w:p w14:paraId="41812B05" w14:textId="77777777" w:rsidR="005931E3" w:rsidRPr="005931E3" w:rsidRDefault="005931E3" w:rsidP="00A16148">
      <w:pPr>
        <w:numPr>
          <w:ilvl w:val="0"/>
          <w:numId w:val="28"/>
        </w:numPr>
        <w:suppressAutoHyphens/>
        <w:overflowPunct w:val="0"/>
        <w:textAlignment w:val="baseline"/>
      </w:pPr>
      <w:r w:rsidRPr="005931E3">
        <w:t xml:space="preserve">Date d’embauche </w:t>
      </w:r>
    </w:p>
    <w:p w14:paraId="135C4911" w14:textId="77777777" w:rsidR="005931E3" w:rsidRPr="005931E3" w:rsidRDefault="005931E3" w:rsidP="00A16148">
      <w:pPr>
        <w:numPr>
          <w:ilvl w:val="0"/>
          <w:numId w:val="28"/>
        </w:numPr>
        <w:suppressAutoHyphens/>
        <w:overflowPunct w:val="0"/>
        <w:textAlignment w:val="baseline"/>
      </w:pPr>
      <w:r w:rsidRPr="005931E3">
        <w:t xml:space="preserve">Convention collective applicable </w:t>
      </w:r>
    </w:p>
    <w:p w14:paraId="566BDA61" w14:textId="77777777" w:rsidR="005931E3" w:rsidRPr="005931E3" w:rsidRDefault="005931E3" w:rsidP="00A16148">
      <w:pPr>
        <w:numPr>
          <w:ilvl w:val="0"/>
          <w:numId w:val="28"/>
        </w:numPr>
        <w:suppressAutoHyphens/>
        <w:overflowPunct w:val="0"/>
        <w:textAlignment w:val="baseline"/>
      </w:pPr>
      <w:r w:rsidRPr="005931E3">
        <w:t>Niveau de qualification professionnelle</w:t>
      </w:r>
      <w:r w:rsidR="00734A29">
        <w:t xml:space="preserve"> </w:t>
      </w:r>
    </w:p>
    <w:p w14:paraId="02A5A6D7" w14:textId="77777777" w:rsidR="005931E3" w:rsidRPr="005931E3" w:rsidRDefault="005931E3" w:rsidP="005931E3">
      <w:pPr>
        <w:suppressAutoHyphens/>
        <w:overflowPunct w:val="0"/>
        <w:textAlignment w:val="baseline"/>
      </w:pPr>
      <w:r w:rsidRPr="005931E3">
        <w:rPr>
          <w:b/>
          <w:bCs/>
        </w:rPr>
        <w:t xml:space="preserve">3. Éléments de rémunération et de masse salariale </w:t>
      </w:r>
    </w:p>
    <w:p w14:paraId="27FE334A" w14:textId="77777777" w:rsidR="005931E3" w:rsidRPr="005931E3" w:rsidRDefault="005931E3" w:rsidP="00A16148">
      <w:pPr>
        <w:numPr>
          <w:ilvl w:val="0"/>
          <w:numId w:val="28"/>
        </w:numPr>
        <w:suppressAutoHyphens/>
        <w:overflowPunct w:val="0"/>
        <w:textAlignment w:val="baseline"/>
      </w:pPr>
      <w:r w:rsidRPr="005931E3">
        <w:t xml:space="preserve">Dernière fiche de paie des salariés concernés </w:t>
      </w:r>
    </w:p>
    <w:p w14:paraId="5E0265AA" w14:textId="77777777" w:rsidR="005931E3" w:rsidRPr="005931E3" w:rsidRDefault="005931E3" w:rsidP="00A16148">
      <w:pPr>
        <w:numPr>
          <w:ilvl w:val="0"/>
          <w:numId w:val="28"/>
        </w:numPr>
        <w:suppressAutoHyphens/>
        <w:overflowPunct w:val="0"/>
        <w:textAlignment w:val="baseline"/>
      </w:pPr>
      <w:r w:rsidRPr="005931E3">
        <w:t xml:space="preserve">Rémunération brute annuelle </w:t>
      </w:r>
    </w:p>
    <w:p w14:paraId="1D031C0D" w14:textId="77777777" w:rsidR="005931E3" w:rsidRPr="005931E3" w:rsidRDefault="005931E3" w:rsidP="00A16148">
      <w:pPr>
        <w:numPr>
          <w:ilvl w:val="0"/>
          <w:numId w:val="28"/>
        </w:numPr>
        <w:suppressAutoHyphens/>
        <w:overflowPunct w:val="0"/>
        <w:textAlignment w:val="baseline"/>
      </w:pPr>
      <w:r w:rsidRPr="005931E3">
        <w:t xml:space="preserve">Prime et avantages en nature éventuels </w:t>
      </w:r>
    </w:p>
    <w:p w14:paraId="1B57EAC7" w14:textId="77777777" w:rsidR="005931E3" w:rsidRPr="005931E3" w:rsidRDefault="005931E3" w:rsidP="00A16148">
      <w:pPr>
        <w:numPr>
          <w:ilvl w:val="0"/>
          <w:numId w:val="28"/>
        </w:numPr>
        <w:suppressAutoHyphens/>
        <w:overflowPunct w:val="0"/>
        <w:textAlignment w:val="baseline"/>
      </w:pPr>
      <w:r w:rsidRPr="005931E3">
        <w:t xml:space="preserve">Ancienneté et évolution salariale </w:t>
      </w:r>
    </w:p>
    <w:p w14:paraId="16D695C8" w14:textId="77777777" w:rsidR="005931E3" w:rsidRPr="005931E3" w:rsidRDefault="005931E3" w:rsidP="00A16148">
      <w:pPr>
        <w:numPr>
          <w:ilvl w:val="0"/>
          <w:numId w:val="28"/>
        </w:numPr>
        <w:suppressAutoHyphens/>
        <w:overflowPunct w:val="0"/>
        <w:textAlignment w:val="baseline"/>
      </w:pPr>
      <w:r w:rsidRPr="005931E3">
        <w:t xml:space="preserve">Charges sociales associées </w:t>
      </w:r>
    </w:p>
    <w:p w14:paraId="413CEA0E" w14:textId="77777777" w:rsidR="005931E3" w:rsidRPr="005931E3" w:rsidRDefault="005931E3" w:rsidP="005931E3">
      <w:pPr>
        <w:suppressAutoHyphens/>
        <w:overflowPunct w:val="0"/>
        <w:textAlignment w:val="baseline"/>
      </w:pPr>
      <w:r w:rsidRPr="005931E3">
        <w:rPr>
          <w:b/>
          <w:bCs/>
        </w:rPr>
        <w:t xml:space="preserve">4. Temps de travail et conditions d’emploi </w:t>
      </w:r>
    </w:p>
    <w:p w14:paraId="58EBF11A" w14:textId="77777777" w:rsidR="005931E3" w:rsidRPr="005931E3" w:rsidRDefault="005931E3" w:rsidP="00A16148">
      <w:pPr>
        <w:numPr>
          <w:ilvl w:val="0"/>
          <w:numId w:val="28"/>
        </w:numPr>
        <w:suppressAutoHyphens/>
        <w:overflowPunct w:val="0"/>
        <w:textAlignment w:val="baseline"/>
      </w:pPr>
      <w:r w:rsidRPr="005931E3">
        <w:t xml:space="preserve">Horaires et amplitude de travail </w:t>
      </w:r>
    </w:p>
    <w:p w14:paraId="6E8D605D" w14:textId="77777777" w:rsidR="005931E3" w:rsidRPr="005931E3" w:rsidRDefault="005931E3" w:rsidP="00A16148">
      <w:pPr>
        <w:numPr>
          <w:ilvl w:val="0"/>
          <w:numId w:val="28"/>
        </w:numPr>
        <w:suppressAutoHyphens/>
        <w:overflowPunct w:val="0"/>
        <w:textAlignment w:val="baseline"/>
      </w:pPr>
      <w:r w:rsidRPr="005931E3">
        <w:t xml:space="preserve">Heures supplémentaires ou complémentaires effectuées totales sur les 12 derniers mois </w:t>
      </w:r>
    </w:p>
    <w:p w14:paraId="40B6BB88" w14:textId="77777777" w:rsidR="005931E3" w:rsidRPr="005931E3" w:rsidRDefault="005931E3" w:rsidP="00A16148">
      <w:pPr>
        <w:numPr>
          <w:ilvl w:val="0"/>
          <w:numId w:val="28"/>
        </w:numPr>
        <w:suppressAutoHyphens/>
        <w:overflowPunct w:val="0"/>
        <w:textAlignment w:val="baseline"/>
      </w:pPr>
      <w:r w:rsidRPr="005931E3">
        <w:t xml:space="preserve">Accords d’entreprise ou usages applicables </w:t>
      </w:r>
    </w:p>
    <w:p w14:paraId="3D45320A" w14:textId="77777777" w:rsidR="005931E3" w:rsidRPr="005931E3" w:rsidRDefault="005931E3" w:rsidP="005931E3">
      <w:pPr>
        <w:suppressAutoHyphens/>
        <w:overflowPunct w:val="0"/>
        <w:textAlignment w:val="baseline"/>
      </w:pPr>
      <w:r w:rsidRPr="005931E3">
        <w:rPr>
          <w:b/>
          <w:bCs/>
        </w:rPr>
        <w:t xml:space="preserve">5. Dossiers liés aux obligations sociales et juridiques </w:t>
      </w:r>
    </w:p>
    <w:p w14:paraId="229D771C" w14:textId="77777777" w:rsidR="005931E3" w:rsidRPr="005931E3" w:rsidRDefault="005931E3" w:rsidP="00A16148">
      <w:pPr>
        <w:numPr>
          <w:ilvl w:val="0"/>
          <w:numId w:val="28"/>
        </w:numPr>
        <w:suppressAutoHyphens/>
        <w:overflowPunct w:val="0"/>
        <w:textAlignment w:val="baseline"/>
      </w:pPr>
      <w:r w:rsidRPr="005931E3">
        <w:t xml:space="preserve">Attestation de conformité au droit du travail </w:t>
      </w:r>
    </w:p>
    <w:p w14:paraId="0DEF3FF9" w14:textId="77777777" w:rsidR="005931E3" w:rsidRPr="005931E3" w:rsidRDefault="005931E3" w:rsidP="00A16148">
      <w:pPr>
        <w:numPr>
          <w:ilvl w:val="0"/>
          <w:numId w:val="28"/>
        </w:numPr>
        <w:suppressAutoHyphens/>
        <w:overflowPunct w:val="0"/>
        <w:textAlignment w:val="baseline"/>
      </w:pPr>
      <w:r w:rsidRPr="005931E3">
        <w:t xml:space="preserve">Derniers relevés de cotisations sociales (URSSAF, retraite, mutuelle, prévoyance) </w:t>
      </w:r>
    </w:p>
    <w:p w14:paraId="2E75DBEB" w14:textId="77777777" w:rsidR="005931E3" w:rsidRPr="005931E3" w:rsidRDefault="005931E3" w:rsidP="00A16148">
      <w:pPr>
        <w:numPr>
          <w:ilvl w:val="0"/>
          <w:numId w:val="28"/>
        </w:numPr>
        <w:suppressAutoHyphens/>
        <w:overflowPunct w:val="0"/>
        <w:textAlignment w:val="baseline"/>
      </w:pPr>
      <w:r w:rsidRPr="005931E3">
        <w:t xml:space="preserve">Documents liés aux congés (solde des congés payés, RTT) </w:t>
      </w:r>
    </w:p>
    <w:p w14:paraId="7A82A381" w14:textId="77777777" w:rsidR="005931E3" w:rsidRPr="005931E3" w:rsidRDefault="005931E3" w:rsidP="00A16148">
      <w:pPr>
        <w:numPr>
          <w:ilvl w:val="0"/>
          <w:numId w:val="28"/>
        </w:numPr>
        <w:suppressAutoHyphens/>
        <w:overflowPunct w:val="0"/>
        <w:textAlignment w:val="baseline"/>
      </w:pPr>
      <w:r w:rsidRPr="005931E3">
        <w:t xml:space="preserve">Éventuelles procédures en cours (litiges prud’homaux, contentieux sociaux) </w:t>
      </w:r>
    </w:p>
    <w:p w14:paraId="00C7839A" w14:textId="77777777" w:rsidR="005931E3" w:rsidRPr="005931E3" w:rsidRDefault="005931E3" w:rsidP="005931E3">
      <w:pPr>
        <w:suppressAutoHyphens/>
        <w:overflowPunct w:val="0"/>
        <w:textAlignment w:val="baseline"/>
        <w:rPr>
          <w:b/>
          <w:bCs/>
        </w:rPr>
      </w:pPr>
      <w:r w:rsidRPr="005931E3">
        <w:rPr>
          <w:b/>
          <w:bCs/>
        </w:rPr>
        <w:t xml:space="preserve">6. Liste nominative du personnel </w:t>
      </w:r>
    </w:p>
    <w:p w14:paraId="0110689E" w14:textId="77777777" w:rsidR="005931E3" w:rsidRPr="005931E3" w:rsidRDefault="005931E3" w:rsidP="00A16148">
      <w:pPr>
        <w:numPr>
          <w:ilvl w:val="0"/>
          <w:numId w:val="28"/>
        </w:numPr>
        <w:suppressAutoHyphens/>
        <w:overflowPunct w:val="0"/>
        <w:textAlignment w:val="baseline"/>
      </w:pPr>
      <w:r w:rsidRPr="005931E3">
        <w:t>La liste des salariés affectés au site</w:t>
      </w:r>
    </w:p>
    <w:p w14:paraId="6D8A1551" w14:textId="77777777" w:rsidR="005931E3" w:rsidRPr="005931E3" w:rsidRDefault="005931E3" w:rsidP="00A16148">
      <w:pPr>
        <w:numPr>
          <w:ilvl w:val="0"/>
          <w:numId w:val="28"/>
        </w:numPr>
        <w:suppressAutoHyphens/>
        <w:overflowPunct w:val="0"/>
        <w:textAlignment w:val="baseline"/>
      </w:pPr>
      <w:r w:rsidRPr="005931E3">
        <w:t xml:space="preserve">La date d’affectation au site </w:t>
      </w:r>
    </w:p>
    <w:p w14:paraId="6560B84C" w14:textId="77777777" w:rsidR="005931E3" w:rsidRPr="005931E3" w:rsidRDefault="005931E3" w:rsidP="00A16148">
      <w:pPr>
        <w:numPr>
          <w:ilvl w:val="0"/>
          <w:numId w:val="28"/>
        </w:numPr>
        <w:suppressAutoHyphens/>
        <w:overflowPunct w:val="0"/>
        <w:textAlignment w:val="baseline"/>
      </w:pPr>
      <w:r w:rsidRPr="005931E3">
        <w:t>La masse salariale de l’ensemble du personnel</w:t>
      </w:r>
    </w:p>
    <w:p w14:paraId="4A8B3478" w14:textId="77777777" w:rsidR="005931E3" w:rsidRPr="005931E3" w:rsidRDefault="005931E3" w:rsidP="00A16148">
      <w:pPr>
        <w:numPr>
          <w:ilvl w:val="0"/>
          <w:numId w:val="28"/>
        </w:numPr>
        <w:suppressAutoHyphens/>
        <w:overflowPunct w:val="0"/>
        <w:textAlignment w:val="baseline"/>
      </w:pPr>
      <w:r w:rsidRPr="005931E3">
        <w:t>La qualification</w:t>
      </w:r>
    </w:p>
    <w:p w14:paraId="5968B8E8" w14:textId="77777777" w:rsidR="005931E3" w:rsidRPr="005931E3" w:rsidRDefault="005931E3" w:rsidP="00A16148">
      <w:pPr>
        <w:numPr>
          <w:ilvl w:val="0"/>
          <w:numId w:val="28"/>
        </w:numPr>
        <w:suppressAutoHyphens/>
        <w:overflowPunct w:val="0"/>
        <w:textAlignment w:val="baseline"/>
      </w:pPr>
      <w:r w:rsidRPr="005931E3">
        <w:t>L’ancienneté</w:t>
      </w:r>
    </w:p>
    <w:p w14:paraId="218A89E7" w14:textId="77777777" w:rsidR="005931E3" w:rsidRPr="005931E3" w:rsidRDefault="005931E3" w:rsidP="00A16148">
      <w:pPr>
        <w:numPr>
          <w:ilvl w:val="0"/>
          <w:numId w:val="28"/>
        </w:numPr>
        <w:suppressAutoHyphens/>
        <w:overflowPunct w:val="0"/>
        <w:textAlignment w:val="baseline"/>
      </w:pPr>
      <w:r w:rsidRPr="005931E3">
        <w:t>Les avantages</w:t>
      </w:r>
    </w:p>
    <w:p w14:paraId="5AD932CA" w14:textId="77777777" w:rsidR="005931E3" w:rsidRPr="005931E3" w:rsidRDefault="005931E3" w:rsidP="00A16148">
      <w:pPr>
        <w:numPr>
          <w:ilvl w:val="0"/>
          <w:numId w:val="28"/>
        </w:numPr>
        <w:suppressAutoHyphens/>
        <w:overflowPunct w:val="0"/>
        <w:textAlignment w:val="baseline"/>
      </w:pPr>
      <w:r w:rsidRPr="005931E3">
        <w:t>L’expérience</w:t>
      </w:r>
    </w:p>
    <w:p w14:paraId="597E6159" w14:textId="77777777" w:rsidR="005931E3" w:rsidRPr="005931E3" w:rsidRDefault="005931E3" w:rsidP="00A16148">
      <w:pPr>
        <w:numPr>
          <w:ilvl w:val="0"/>
          <w:numId w:val="28"/>
        </w:numPr>
        <w:suppressAutoHyphens/>
        <w:overflowPunct w:val="0"/>
        <w:textAlignment w:val="baseline"/>
      </w:pPr>
      <w:r w:rsidRPr="005931E3">
        <w:t>La nature du contrat</w:t>
      </w:r>
    </w:p>
    <w:p w14:paraId="606977BC" w14:textId="77777777" w:rsidR="005931E3" w:rsidRPr="005931E3" w:rsidRDefault="005931E3" w:rsidP="00A16148">
      <w:pPr>
        <w:numPr>
          <w:ilvl w:val="0"/>
          <w:numId w:val="28"/>
        </w:numPr>
        <w:suppressAutoHyphens/>
        <w:overflowPunct w:val="0"/>
        <w:textAlignment w:val="baseline"/>
      </w:pPr>
      <w:r w:rsidRPr="005931E3">
        <w:t>Le nombre d’heures total sur le site</w:t>
      </w:r>
    </w:p>
    <w:p w14:paraId="4923506C" w14:textId="77777777" w:rsidR="005931E3" w:rsidRPr="005931E3" w:rsidRDefault="005931E3" w:rsidP="00A16148">
      <w:pPr>
        <w:numPr>
          <w:ilvl w:val="0"/>
          <w:numId w:val="28"/>
        </w:numPr>
        <w:suppressAutoHyphens/>
        <w:overflowPunct w:val="0"/>
        <w:textAlignment w:val="baseline"/>
      </w:pPr>
      <w:r w:rsidRPr="005931E3">
        <w:t>Le nombre d’heure par salariés affectés sur le site</w:t>
      </w:r>
    </w:p>
    <w:p w14:paraId="6AD11300" w14:textId="77777777" w:rsidR="005931E3" w:rsidRPr="005931E3" w:rsidRDefault="005931E3" w:rsidP="005931E3">
      <w:pPr>
        <w:pStyle w:val="Titre3"/>
      </w:pPr>
      <w:bookmarkStart w:id="67" w:name="_Toc197075487"/>
      <w:bookmarkStart w:id="68" w:name="_Toc204953906"/>
      <w:r w:rsidRPr="005931E3">
        <w:t>Reprise du personnel par un nouveau Titulaire</w:t>
      </w:r>
      <w:bookmarkEnd w:id="67"/>
      <w:bookmarkEnd w:id="68"/>
    </w:p>
    <w:p w14:paraId="71D2EA0C" w14:textId="77777777" w:rsidR="005931E3" w:rsidRPr="005931E3" w:rsidRDefault="005931E3" w:rsidP="005931E3">
      <w:pPr>
        <w:suppressAutoHyphens/>
        <w:overflowPunct w:val="0"/>
        <w:textAlignment w:val="baseline"/>
      </w:pPr>
      <w:r w:rsidRPr="005931E3">
        <w:t>Ces dispositions sont applicables lorsque le présent marché est notifié à un nouveau Titulaire, qu’importe la raison pour laquelle le présent marché se termine.</w:t>
      </w:r>
    </w:p>
    <w:p w14:paraId="4369C2B9" w14:textId="77777777" w:rsidR="005931E3" w:rsidRPr="005931E3" w:rsidRDefault="005931E3" w:rsidP="005931E3">
      <w:pPr>
        <w:suppressAutoHyphens/>
        <w:overflowPunct w:val="0"/>
        <w:textAlignment w:val="baseline"/>
      </w:pPr>
    </w:p>
    <w:p w14:paraId="4B60107E" w14:textId="77777777" w:rsidR="005931E3" w:rsidRPr="005931E3" w:rsidRDefault="005931E3" w:rsidP="005931E3">
      <w:pPr>
        <w:suppressAutoHyphens/>
        <w:overflowPunct w:val="0"/>
        <w:textAlignment w:val="baseline"/>
        <w:rPr>
          <w:u w:val="single"/>
        </w:rPr>
      </w:pPr>
      <w:r w:rsidRPr="005931E3">
        <w:rPr>
          <w:u w:val="single"/>
        </w:rPr>
        <w:t>1°) A l’égard de la BnF :</w:t>
      </w:r>
    </w:p>
    <w:p w14:paraId="3F659115" w14:textId="77777777" w:rsidR="005931E3" w:rsidRPr="005931E3" w:rsidRDefault="005931E3" w:rsidP="005931E3">
      <w:pPr>
        <w:suppressAutoHyphens/>
        <w:overflowPunct w:val="0"/>
        <w:textAlignment w:val="baseline"/>
      </w:pPr>
      <w:r w:rsidRPr="005931E3">
        <w:lastRenderedPageBreak/>
        <w:t>Dans tous les cas, la fin du marché comporte une période de transition entre la notification du nouveau marché et le démarrage effectif des prestations du nouveau marché par un nouveau Titulaire.</w:t>
      </w:r>
    </w:p>
    <w:p w14:paraId="367BAE44" w14:textId="77777777" w:rsidR="005931E3" w:rsidRPr="005931E3" w:rsidRDefault="005931E3" w:rsidP="005931E3">
      <w:pPr>
        <w:suppressAutoHyphens/>
        <w:overflowPunct w:val="0"/>
        <w:textAlignment w:val="baseline"/>
      </w:pPr>
    </w:p>
    <w:p w14:paraId="41D94629" w14:textId="77777777" w:rsidR="005931E3" w:rsidRPr="005931E3" w:rsidRDefault="005931E3" w:rsidP="005931E3">
      <w:pPr>
        <w:suppressAutoHyphens/>
        <w:overflowPunct w:val="0"/>
        <w:textAlignment w:val="baseline"/>
      </w:pPr>
      <w:r w:rsidRPr="005931E3">
        <w:t>Le Titulaire est informé que le présent marché se termine. Dans un délai de dix jours à compter de la notification de la décision (ou de tout autre acte indiquant que le présent marché se termine), le Titulaire doit fournir :</w:t>
      </w:r>
    </w:p>
    <w:p w14:paraId="47657C78" w14:textId="77777777" w:rsidR="005931E3" w:rsidRPr="005931E3" w:rsidRDefault="005931E3" w:rsidP="005931E3">
      <w:pPr>
        <w:suppressAutoHyphens/>
        <w:overflowPunct w:val="0"/>
        <w:textAlignment w:val="baseline"/>
      </w:pPr>
      <w:r w:rsidRPr="005931E3">
        <w:rPr>
          <w:b/>
          <w:bCs/>
        </w:rPr>
        <w:t xml:space="preserve">1. Liste des salariés concernés </w:t>
      </w:r>
    </w:p>
    <w:p w14:paraId="1B64DED0" w14:textId="77777777" w:rsidR="005931E3" w:rsidRPr="005931E3" w:rsidRDefault="005931E3" w:rsidP="00A16148">
      <w:pPr>
        <w:numPr>
          <w:ilvl w:val="0"/>
          <w:numId w:val="28"/>
        </w:numPr>
        <w:suppressAutoHyphens/>
        <w:overflowPunct w:val="0"/>
        <w:textAlignment w:val="baseline"/>
      </w:pPr>
      <w:r w:rsidRPr="005931E3">
        <w:t xml:space="preserve">Poste occupé </w:t>
      </w:r>
    </w:p>
    <w:p w14:paraId="07C49587" w14:textId="77777777" w:rsidR="005931E3" w:rsidRPr="005931E3" w:rsidRDefault="005931E3" w:rsidP="00A16148">
      <w:pPr>
        <w:numPr>
          <w:ilvl w:val="0"/>
          <w:numId w:val="28"/>
        </w:numPr>
        <w:suppressAutoHyphens/>
        <w:overflowPunct w:val="0"/>
        <w:textAlignment w:val="baseline"/>
      </w:pPr>
      <w:r w:rsidRPr="005931E3">
        <w:t xml:space="preserve">Lieu d'affectation </w:t>
      </w:r>
    </w:p>
    <w:p w14:paraId="1BA905DB" w14:textId="77777777" w:rsidR="005931E3" w:rsidRPr="005931E3" w:rsidRDefault="005931E3" w:rsidP="005931E3">
      <w:pPr>
        <w:suppressAutoHyphens/>
        <w:overflowPunct w:val="0"/>
        <w:textAlignment w:val="baseline"/>
      </w:pPr>
      <w:r w:rsidRPr="005931E3">
        <w:rPr>
          <w:b/>
          <w:bCs/>
        </w:rPr>
        <w:t xml:space="preserve">2. Contrats de travail ou éléments essentiels des contrats </w:t>
      </w:r>
    </w:p>
    <w:p w14:paraId="3E5263AC" w14:textId="77777777" w:rsidR="005931E3" w:rsidRPr="005931E3" w:rsidRDefault="005931E3" w:rsidP="00A16148">
      <w:pPr>
        <w:numPr>
          <w:ilvl w:val="0"/>
          <w:numId w:val="28"/>
        </w:numPr>
        <w:suppressAutoHyphens/>
        <w:overflowPunct w:val="0"/>
        <w:textAlignment w:val="baseline"/>
      </w:pPr>
      <w:r w:rsidRPr="005931E3">
        <w:t xml:space="preserve">Nature du contrat (CDI, CDD, temps plein, temps partiel, etc.) </w:t>
      </w:r>
    </w:p>
    <w:p w14:paraId="79C69167" w14:textId="77777777" w:rsidR="005931E3" w:rsidRPr="005931E3" w:rsidRDefault="005931E3" w:rsidP="00A16148">
      <w:pPr>
        <w:numPr>
          <w:ilvl w:val="0"/>
          <w:numId w:val="28"/>
        </w:numPr>
        <w:suppressAutoHyphens/>
        <w:overflowPunct w:val="0"/>
        <w:textAlignment w:val="baseline"/>
      </w:pPr>
      <w:r w:rsidRPr="005931E3">
        <w:t xml:space="preserve">Date d’embauche </w:t>
      </w:r>
    </w:p>
    <w:p w14:paraId="51C5070A" w14:textId="77777777" w:rsidR="005931E3" w:rsidRPr="005931E3" w:rsidRDefault="005931E3" w:rsidP="00A16148">
      <w:pPr>
        <w:numPr>
          <w:ilvl w:val="0"/>
          <w:numId w:val="28"/>
        </w:numPr>
        <w:suppressAutoHyphens/>
        <w:overflowPunct w:val="0"/>
        <w:textAlignment w:val="baseline"/>
      </w:pPr>
      <w:r w:rsidRPr="005931E3">
        <w:t xml:space="preserve">Convention collective applicable </w:t>
      </w:r>
    </w:p>
    <w:p w14:paraId="0EABF6C2" w14:textId="77777777" w:rsidR="005931E3" w:rsidRPr="005931E3" w:rsidRDefault="005931E3" w:rsidP="00A16148">
      <w:pPr>
        <w:numPr>
          <w:ilvl w:val="0"/>
          <w:numId w:val="28"/>
        </w:numPr>
        <w:suppressAutoHyphens/>
        <w:overflowPunct w:val="0"/>
        <w:textAlignment w:val="baseline"/>
      </w:pPr>
      <w:r w:rsidRPr="005931E3">
        <w:t>Niveau de qualification professionnelle</w:t>
      </w:r>
      <w:r w:rsidR="00734A29">
        <w:t xml:space="preserve"> </w:t>
      </w:r>
    </w:p>
    <w:p w14:paraId="76262812" w14:textId="77777777" w:rsidR="005931E3" w:rsidRPr="005931E3" w:rsidRDefault="005931E3" w:rsidP="005931E3">
      <w:pPr>
        <w:suppressAutoHyphens/>
        <w:overflowPunct w:val="0"/>
        <w:textAlignment w:val="baseline"/>
      </w:pPr>
      <w:r w:rsidRPr="005931E3">
        <w:rPr>
          <w:b/>
          <w:bCs/>
        </w:rPr>
        <w:t xml:space="preserve">3. Éléments de rémunération et de masse salariale </w:t>
      </w:r>
    </w:p>
    <w:p w14:paraId="30DC3233" w14:textId="77777777" w:rsidR="005931E3" w:rsidRPr="005931E3" w:rsidRDefault="005931E3" w:rsidP="00A16148">
      <w:pPr>
        <w:numPr>
          <w:ilvl w:val="0"/>
          <w:numId w:val="28"/>
        </w:numPr>
        <w:suppressAutoHyphens/>
        <w:overflowPunct w:val="0"/>
        <w:textAlignment w:val="baseline"/>
      </w:pPr>
      <w:r w:rsidRPr="005931E3">
        <w:t xml:space="preserve">Dernière fiche de paie des salariés concernés </w:t>
      </w:r>
    </w:p>
    <w:p w14:paraId="0A7EAB84" w14:textId="77777777" w:rsidR="005931E3" w:rsidRPr="005931E3" w:rsidRDefault="005931E3" w:rsidP="00A16148">
      <w:pPr>
        <w:numPr>
          <w:ilvl w:val="0"/>
          <w:numId w:val="28"/>
        </w:numPr>
        <w:suppressAutoHyphens/>
        <w:overflowPunct w:val="0"/>
        <w:textAlignment w:val="baseline"/>
      </w:pPr>
      <w:r w:rsidRPr="005931E3">
        <w:t xml:space="preserve">Rémunération brute annuelle </w:t>
      </w:r>
    </w:p>
    <w:p w14:paraId="3886AA64" w14:textId="77777777" w:rsidR="005931E3" w:rsidRPr="005931E3" w:rsidRDefault="005931E3" w:rsidP="00A16148">
      <w:pPr>
        <w:numPr>
          <w:ilvl w:val="0"/>
          <w:numId w:val="28"/>
        </w:numPr>
        <w:suppressAutoHyphens/>
        <w:overflowPunct w:val="0"/>
        <w:textAlignment w:val="baseline"/>
      </w:pPr>
      <w:r w:rsidRPr="005931E3">
        <w:t xml:space="preserve">Prime et avantages en nature éventuels </w:t>
      </w:r>
    </w:p>
    <w:p w14:paraId="21438417" w14:textId="77777777" w:rsidR="005931E3" w:rsidRPr="005931E3" w:rsidRDefault="005931E3" w:rsidP="00A16148">
      <w:pPr>
        <w:numPr>
          <w:ilvl w:val="0"/>
          <w:numId w:val="28"/>
        </w:numPr>
        <w:suppressAutoHyphens/>
        <w:overflowPunct w:val="0"/>
        <w:textAlignment w:val="baseline"/>
      </w:pPr>
      <w:r w:rsidRPr="005931E3">
        <w:t xml:space="preserve">Ancienneté et évolution salariale </w:t>
      </w:r>
    </w:p>
    <w:p w14:paraId="362F1DF4" w14:textId="77777777" w:rsidR="005931E3" w:rsidRPr="005931E3" w:rsidRDefault="005931E3" w:rsidP="00A16148">
      <w:pPr>
        <w:numPr>
          <w:ilvl w:val="0"/>
          <w:numId w:val="28"/>
        </w:numPr>
        <w:suppressAutoHyphens/>
        <w:overflowPunct w:val="0"/>
        <w:textAlignment w:val="baseline"/>
      </w:pPr>
      <w:r w:rsidRPr="005931E3">
        <w:t xml:space="preserve">Charges sociales associées </w:t>
      </w:r>
    </w:p>
    <w:p w14:paraId="489CEAF0" w14:textId="77777777" w:rsidR="005931E3" w:rsidRPr="005931E3" w:rsidRDefault="005931E3" w:rsidP="005931E3">
      <w:pPr>
        <w:suppressAutoHyphens/>
        <w:overflowPunct w:val="0"/>
        <w:textAlignment w:val="baseline"/>
      </w:pPr>
      <w:r w:rsidRPr="005931E3">
        <w:rPr>
          <w:b/>
          <w:bCs/>
        </w:rPr>
        <w:t xml:space="preserve">4. Temps de travail et conditions d’emploi </w:t>
      </w:r>
    </w:p>
    <w:p w14:paraId="46EDD619" w14:textId="77777777" w:rsidR="005931E3" w:rsidRPr="005931E3" w:rsidRDefault="005931E3" w:rsidP="00A16148">
      <w:pPr>
        <w:numPr>
          <w:ilvl w:val="0"/>
          <w:numId w:val="28"/>
        </w:numPr>
        <w:suppressAutoHyphens/>
        <w:overflowPunct w:val="0"/>
        <w:textAlignment w:val="baseline"/>
      </w:pPr>
      <w:r w:rsidRPr="005931E3">
        <w:t xml:space="preserve">Horaires et amplitude de travail </w:t>
      </w:r>
    </w:p>
    <w:p w14:paraId="2D3B5FEA" w14:textId="77777777" w:rsidR="005931E3" w:rsidRPr="005931E3" w:rsidRDefault="005931E3" w:rsidP="00A16148">
      <w:pPr>
        <w:numPr>
          <w:ilvl w:val="0"/>
          <w:numId w:val="28"/>
        </w:numPr>
        <w:suppressAutoHyphens/>
        <w:overflowPunct w:val="0"/>
        <w:textAlignment w:val="baseline"/>
      </w:pPr>
      <w:r w:rsidRPr="005931E3">
        <w:t xml:space="preserve">Heures supplémentaires ou complémentaires effectuées totales sur les 12 derniers mois </w:t>
      </w:r>
    </w:p>
    <w:p w14:paraId="59DB5DE3" w14:textId="77777777" w:rsidR="005931E3" w:rsidRPr="005931E3" w:rsidRDefault="005931E3" w:rsidP="00A16148">
      <w:pPr>
        <w:numPr>
          <w:ilvl w:val="0"/>
          <w:numId w:val="28"/>
        </w:numPr>
        <w:suppressAutoHyphens/>
        <w:overflowPunct w:val="0"/>
        <w:textAlignment w:val="baseline"/>
      </w:pPr>
      <w:r w:rsidRPr="005931E3">
        <w:t xml:space="preserve">Accords d’entreprise ou usages applicables </w:t>
      </w:r>
    </w:p>
    <w:p w14:paraId="4FADAB0D" w14:textId="77777777" w:rsidR="005931E3" w:rsidRPr="005931E3" w:rsidRDefault="005931E3" w:rsidP="005931E3">
      <w:pPr>
        <w:suppressAutoHyphens/>
        <w:overflowPunct w:val="0"/>
        <w:textAlignment w:val="baseline"/>
      </w:pPr>
      <w:r w:rsidRPr="005931E3">
        <w:rPr>
          <w:b/>
          <w:bCs/>
        </w:rPr>
        <w:t xml:space="preserve">5. Dossiers liés aux obligations sociales et juridiques </w:t>
      </w:r>
    </w:p>
    <w:p w14:paraId="5487E68A" w14:textId="77777777" w:rsidR="005931E3" w:rsidRPr="005931E3" w:rsidRDefault="005931E3" w:rsidP="00A16148">
      <w:pPr>
        <w:numPr>
          <w:ilvl w:val="0"/>
          <w:numId w:val="28"/>
        </w:numPr>
        <w:suppressAutoHyphens/>
        <w:overflowPunct w:val="0"/>
        <w:textAlignment w:val="baseline"/>
      </w:pPr>
      <w:r w:rsidRPr="005931E3">
        <w:t xml:space="preserve">Attestation de conformité au droit du travail </w:t>
      </w:r>
    </w:p>
    <w:p w14:paraId="7CA42DA5" w14:textId="77777777" w:rsidR="005931E3" w:rsidRPr="005931E3" w:rsidRDefault="005931E3" w:rsidP="00A16148">
      <w:pPr>
        <w:numPr>
          <w:ilvl w:val="0"/>
          <w:numId w:val="28"/>
        </w:numPr>
        <w:suppressAutoHyphens/>
        <w:overflowPunct w:val="0"/>
        <w:textAlignment w:val="baseline"/>
      </w:pPr>
      <w:r w:rsidRPr="005931E3">
        <w:t xml:space="preserve">Derniers relevés de cotisations sociales (URSSAF, retraite, mutuelle, prévoyance) </w:t>
      </w:r>
    </w:p>
    <w:p w14:paraId="41781A43" w14:textId="77777777" w:rsidR="005931E3" w:rsidRPr="005931E3" w:rsidRDefault="005931E3" w:rsidP="00A16148">
      <w:pPr>
        <w:numPr>
          <w:ilvl w:val="0"/>
          <w:numId w:val="28"/>
        </w:numPr>
        <w:suppressAutoHyphens/>
        <w:overflowPunct w:val="0"/>
        <w:textAlignment w:val="baseline"/>
      </w:pPr>
      <w:r w:rsidRPr="005931E3">
        <w:t xml:space="preserve">Documents liés aux congés (solde des congés payés, RTT) </w:t>
      </w:r>
    </w:p>
    <w:p w14:paraId="379457FA" w14:textId="77777777" w:rsidR="005931E3" w:rsidRPr="005931E3" w:rsidRDefault="005931E3" w:rsidP="00A16148">
      <w:pPr>
        <w:numPr>
          <w:ilvl w:val="0"/>
          <w:numId w:val="28"/>
        </w:numPr>
        <w:suppressAutoHyphens/>
        <w:overflowPunct w:val="0"/>
        <w:textAlignment w:val="baseline"/>
      </w:pPr>
      <w:r w:rsidRPr="005931E3">
        <w:t xml:space="preserve">Éventuelles procédures en cours (litiges prud’homaux, contentieux sociaux) </w:t>
      </w:r>
    </w:p>
    <w:p w14:paraId="50FFF147" w14:textId="77777777" w:rsidR="005931E3" w:rsidRPr="005931E3" w:rsidRDefault="005931E3" w:rsidP="005931E3">
      <w:pPr>
        <w:suppressAutoHyphens/>
        <w:overflowPunct w:val="0"/>
        <w:textAlignment w:val="baseline"/>
        <w:rPr>
          <w:b/>
          <w:bCs/>
        </w:rPr>
      </w:pPr>
      <w:r w:rsidRPr="005931E3">
        <w:rPr>
          <w:b/>
          <w:bCs/>
        </w:rPr>
        <w:t xml:space="preserve">6. Liste nominative du personnel </w:t>
      </w:r>
    </w:p>
    <w:p w14:paraId="05D81A5F" w14:textId="77777777" w:rsidR="005931E3" w:rsidRPr="005931E3" w:rsidRDefault="005931E3" w:rsidP="00A16148">
      <w:pPr>
        <w:numPr>
          <w:ilvl w:val="0"/>
          <w:numId w:val="28"/>
        </w:numPr>
        <w:suppressAutoHyphens/>
        <w:overflowPunct w:val="0"/>
        <w:textAlignment w:val="baseline"/>
      </w:pPr>
      <w:r w:rsidRPr="005931E3">
        <w:t>La liste des salariés affectés au site</w:t>
      </w:r>
    </w:p>
    <w:p w14:paraId="4E785F5D" w14:textId="77777777" w:rsidR="005931E3" w:rsidRPr="005931E3" w:rsidRDefault="005931E3" w:rsidP="00A16148">
      <w:pPr>
        <w:numPr>
          <w:ilvl w:val="0"/>
          <w:numId w:val="28"/>
        </w:numPr>
        <w:suppressAutoHyphens/>
        <w:overflowPunct w:val="0"/>
        <w:textAlignment w:val="baseline"/>
      </w:pPr>
      <w:r w:rsidRPr="005931E3">
        <w:t xml:space="preserve">La date d’affectation au site </w:t>
      </w:r>
    </w:p>
    <w:p w14:paraId="7AEF5D1B" w14:textId="77777777" w:rsidR="005931E3" w:rsidRPr="005931E3" w:rsidRDefault="005931E3" w:rsidP="00A16148">
      <w:pPr>
        <w:numPr>
          <w:ilvl w:val="0"/>
          <w:numId w:val="28"/>
        </w:numPr>
        <w:suppressAutoHyphens/>
        <w:overflowPunct w:val="0"/>
        <w:textAlignment w:val="baseline"/>
      </w:pPr>
      <w:r w:rsidRPr="005931E3">
        <w:t>La masse salariale de l’ensemble du personnel</w:t>
      </w:r>
    </w:p>
    <w:p w14:paraId="4BD3CB58" w14:textId="77777777" w:rsidR="005931E3" w:rsidRPr="005931E3" w:rsidRDefault="005931E3" w:rsidP="00A16148">
      <w:pPr>
        <w:numPr>
          <w:ilvl w:val="0"/>
          <w:numId w:val="28"/>
        </w:numPr>
        <w:suppressAutoHyphens/>
        <w:overflowPunct w:val="0"/>
        <w:textAlignment w:val="baseline"/>
      </w:pPr>
      <w:r w:rsidRPr="005931E3">
        <w:t>La qualification</w:t>
      </w:r>
    </w:p>
    <w:p w14:paraId="172CD699" w14:textId="77777777" w:rsidR="005931E3" w:rsidRPr="005931E3" w:rsidRDefault="005931E3" w:rsidP="00A16148">
      <w:pPr>
        <w:numPr>
          <w:ilvl w:val="0"/>
          <w:numId w:val="28"/>
        </w:numPr>
        <w:suppressAutoHyphens/>
        <w:overflowPunct w:val="0"/>
        <w:textAlignment w:val="baseline"/>
      </w:pPr>
      <w:r w:rsidRPr="005931E3">
        <w:t>L’ancienneté</w:t>
      </w:r>
    </w:p>
    <w:p w14:paraId="2E316714" w14:textId="77777777" w:rsidR="005931E3" w:rsidRPr="005931E3" w:rsidRDefault="005931E3" w:rsidP="00A16148">
      <w:pPr>
        <w:numPr>
          <w:ilvl w:val="0"/>
          <w:numId w:val="28"/>
        </w:numPr>
        <w:suppressAutoHyphens/>
        <w:overflowPunct w:val="0"/>
        <w:textAlignment w:val="baseline"/>
      </w:pPr>
      <w:r w:rsidRPr="005931E3">
        <w:t>Les avantages</w:t>
      </w:r>
    </w:p>
    <w:p w14:paraId="384C2649" w14:textId="77777777" w:rsidR="005931E3" w:rsidRPr="005931E3" w:rsidRDefault="005931E3" w:rsidP="00A16148">
      <w:pPr>
        <w:numPr>
          <w:ilvl w:val="0"/>
          <w:numId w:val="28"/>
        </w:numPr>
        <w:suppressAutoHyphens/>
        <w:overflowPunct w:val="0"/>
        <w:textAlignment w:val="baseline"/>
      </w:pPr>
      <w:r w:rsidRPr="005931E3">
        <w:t>L’expérience</w:t>
      </w:r>
    </w:p>
    <w:p w14:paraId="5C6584F3" w14:textId="77777777" w:rsidR="005931E3" w:rsidRPr="005931E3" w:rsidRDefault="005931E3" w:rsidP="00A16148">
      <w:pPr>
        <w:numPr>
          <w:ilvl w:val="0"/>
          <w:numId w:val="28"/>
        </w:numPr>
        <w:suppressAutoHyphens/>
        <w:overflowPunct w:val="0"/>
        <w:textAlignment w:val="baseline"/>
      </w:pPr>
      <w:r w:rsidRPr="005931E3">
        <w:t>La nature du contrat</w:t>
      </w:r>
    </w:p>
    <w:p w14:paraId="3DAA5497" w14:textId="77777777" w:rsidR="005931E3" w:rsidRPr="005931E3" w:rsidRDefault="005931E3" w:rsidP="00A16148">
      <w:pPr>
        <w:numPr>
          <w:ilvl w:val="0"/>
          <w:numId w:val="28"/>
        </w:numPr>
        <w:suppressAutoHyphens/>
        <w:overflowPunct w:val="0"/>
        <w:textAlignment w:val="baseline"/>
      </w:pPr>
      <w:r w:rsidRPr="005931E3">
        <w:t>Le nombre d’heures total sur le site</w:t>
      </w:r>
    </w:p>
    <w:p w14:paraId="4A7BF76D" w14:textId="77777777" w:rsidR="005931E3" w:rsidRPr="005931E3" w:rsidRDefault="005931E3" w:rsidP="00A16148">
      <w:pPr>
        <w:numPr>
          <w:ilvl w:val="0"/>
          <w:numId w:val="28"/>
        </w:numPr>
        <w:suppressAutoHyphens/>
        <w:overflowPunct w:val="0"/>
        <w:textAlignment w:val="baseline"/>
      </w:pPr>
      <w:r w:rsidRPr="005931E3">
        <w:t>Le nombre d’heure par salariés affectés sur le site</w:t>
      </w:r>
    </w:p>
    <w:p w14:paraId="10CFF0E2" w14:textId="77777777" w:rsidR="005931E3" w:rsidRPr="005931E3" w:rsidRDefault="005931E3" w:rsidP="005931E3">
      <w:pPr>
        <w:suppressAutoHyphens/>
        <w:overflowPunct w:val="0"/>
        <w:textAlignment w:val="baseline"/>
      </w:pPr>
    </w:p>
    <w:p w14:paraId="1458D13E" w14:textId="77777777" w:rsidR="005931E3" w:rsidRPr="005931E3" w:rsidRDefault="005931E3" w:rsidP="005931E3">
      <w:pPr>
        <w:suppressAutoHyphens/>
        <w:overflowPunct w:val="0"/>
        <w:textAlignment w:val="baseline"/>
      </w:pPr>
      <w:r w:rsidRPr="005931E3">
        <w:t>Ces documents ne concernent que le personnel devant être repris en application du Code du Travail et de la Convention collective applicable.</w:t>
      </w:r>
    </w:p>
    <w:p w14:paraId="2E5FE169" w14:textId="77777777" w:rsidR="005931E3" w:rsidRPr="005931E3" w:rsidRDefault="005931E3" w:rsidP="005931E3">
      <w:pPr>
        <w:suppressAutoHyphens/>
        <w:overflowPunct w:val="0"/>
        <w:textAlignment w:val="baseline"/>
      </w:pPr>
    </w:p>
    <w:p w14:paraId="2F57413A" w14:textId="77777777" w:rsidR="005931E3" w:rsidRPr="005931E3" w:rsidRDefault="005931E3" w:rsidP="005931E3">
      <w:pPr>
        <w:suppressAutoHyphens/>
        <w:overflowPunct w:val="0"/>
        <w:textAlignment w:val="baseline"/>
      </w:pPr>
      <w:r w:rsidRPr="005931E3">
        <w:t>La transmission de ces informations nominatives n’a pas pour effet de contrevenir aux exigences du Règlement Général sur la Protection des Données (RGPD), dans la mesure où la connaissance détaillée de la masse salariale et de l’identité des agents affectés est consubstantielle à l’exécution du présent marché. Elle répond également à un impératif légitime de sécurité et de sûreté des personnes et des biens, notamment dans le cadre d’un site recevant du public et nécessitant un contrôle précis des intervenants extérieurs.</w:t>
      </w:r>
    </w:p>
    <w:p w14:paraId="416E1DDF" w14:textId="77777777" w:rsidR="005931E3" w:rsidRPr="005931E3" w:rsidRDefault="005931E3" w:rsidP="005931E3">
      <w:pPr>
        <w:suppressAutoHyphens/>
        <w:overflowPunct w:val="0"/>
        <w:textAlignment w:val="baseline"/>
      </w:pPr>
    </w:p>
    <w:p w14:paraId="387CB8A6" w14:textId="77777777" w:rsidR="005931E3" w:rsidRPr="005931E3" w:rsidRDefault="005931E3" w:rsidP="005931E3">
      <w:pPr>
        <w:suppressAutoHyphens/>
        <w:overflowPunct w:val="0"/>
        <w:textAlignment w:val="baseline"/>
        <w:rPr>
          <w:u w:val="single"/>
        </w:rPr>
      </w:pPr>
      <w:r w:rsidRPr="005931E3">
        <w:rPr>
          <w:u w:val="single"/>
        </w:rPr>
        <w:t>2°) A l’égard du nouveau Titulaire :</w:t>
      </w:r>
    </w:p>
    <w:p w14:paraId="23C47A78" w14:textId="77777777" w:rsidR="005931E3" w:rsidRPr="005931E3" w:rsidRDefault="005931E3" w:rsidP="005931E3">
      <w:pPr>
        <w:suppressAutoHyphens/>
        <w:overflowPunct w:val="0"/>
        <w:textAlignment w:val="baseline"/>
      </w:pPr>
      <w:r w:rsidRPr="005931E3">
        <w:t xml:space="preserve">Les conditions de reprise du personnel de l’ancien Titulaire sont conformes au Code du Travail ainsi qu’à la Convention Collective applicable au secteur du présent marché. </w:t>
      </w:r>
    </w:p>
    <w:p w14:paraId="439B0FFB" w14:textId="77777777" w:rsidR="005931E3" w:rsidRPr="005931E3" w:rsidRDefault="005931E3" w:rsidP="005931E3">
      <w:pPr>
        <w:suppressAutoHyphens/>
        <w:overflowPunct w:val="0"/>
        <w:textAlignment w:val="baseline"/>
      </w:pPr>
    </w:p>
    <w:p w14:paraId="2EC0E77A" w14:textId="77777777" w:rsidR="005931E3" w:rsidRPr="005931E3" w:rsidRDefault="005931E3" w:rsidP="005931E3">
      <w:pPr>
        <w:suppressAutoHyphens/>
        <w:overflowPunct w:val="0"/>
        <w:textAlignment w:val="baseline"/>
      </w:pPr>
      <w:r w:rsidRPr="005931E3">
        <w:t>L’ancien Titulaire doit néanmoins informer la BnF :</w:t>
      </w:r>
    </w:p>
    <w:p w14:paraId="397CFE40" w14:textId="77777777" w:rsidR="005931E3" w:rsidRPr="005931E3" w:rsidRDefault="005931E3" w:rsidP="00A16148">
      <w:pPr>
        <w:numPr>
          <w:ilvl w:val="0"/>
          <w:numId w:val="28"/>
        </w:numPr>
        <w:suppressAutoHyphens/>
        <w:overflowPunct w:val="0"/>
        <w:textAlignment w:val="baseline"/>
      </w:pPr>
      <w:r w:rsidRPr="005931E3">
        <w:t>De la date à laquelle elle a envoyé les éléments nécessaires à la reprise du personnel</w:t>
      </w:r>
    </w:p>
    <w:p w14:paraId="0B32A94E" w14:textId="77777777" w:rsidR="005931E3" w:rsidRPr="005931E3" w:rsidRDefault="005931E3" w:rsidP="00A16148">
      <w:pPr>
        <w:numPr>
          <w:ilvl w:val="0"/>
          <w:numId w:val="28"/>
        </w:numPr>
        <w:suppressAutoHyphens/>
        <w:overflowPunct w:val="0"/>
        <w:textAlignment w:val="baseline"/>
      </w:pPr>
      <w:r w:rsidRPr="005931E3">
        <w:t>De la liste des documents et éléments envoyés</w:t>
      </w:r>
    </w:p>
    <w:p w14:paraId="3195D6D3" w14:textId="77777777" w:rsidR="005931E3" w:rsidRDefault="005931E3" w:rsidP="00621A1E">
      <w:pPr>
        <w:suppressAutoHyphens/>
        <w:overflowPunct w:val="0"/>
        <w:textAlignment w:val="baseline"/>
      </w:pPr>
    </w:p>
    <w:p w14:paraId="5C5F2D0D" w14:textId="77777777" w:rsidR="00326B50" w:rsidRPr="00326B50" w:rsidRDefault="00AB4807" w:rsidP="00326B50">
      <w:pPr>
        <w:suppressAutoHyphens/>
        <w:overflowPunct w:val="0"/>
        <w:textAlignment w:val="baseline"/>
      </w:pPr>
      <w:r>
        <w:t xml:space="preserve">Il convient de préciser que le </w:t>
      </w:r>
      <w:r w:rsidR="00326B50" w:rsidRPr="00326B50">
        <w:t xml:space="preserve">Titulaire du marché veillera à prendre en compte les données relatives à la reprise du personnel figurant dans l’annexe 2 du présent CCAP « Eléments relatifs à la reprise du personnel ». </w:t>
      </w:r>
      <w:r w:rsidR="00326B50" w:rsidRPr="00326B50">
        <w:lastRenderedPageBreak/>
        <w:t>Par ailleurs, le Titulaire est réputé avoir pris en compte dans son offre l’évolution de la masse salariale de l’entreprise sortante entre la date de la publication de ces informations et la date de notification du marché.</w:t>
      </w:r>
    </w:p>
    <w:p w14:paraId="4A5021BD" w14:textId="77777777" w:rsidR="008C609D" w:rsidRDefault="008A02DD" w:rsidP="008C609D">
      <w:pPr>
        <w:pStyle w:val="Titre2"/>
        <w:numPr>
          <w:ilvl w:val="1"/>
          <w:numId w:val="1"/>
        </w:numPr>
      </w:pPr>
      <w:bookmarkStart w:id="69" w:name="_Toc204953907"/>
      <w:r w:rsidRPr="00616EF6">
        <w:t xml:space="preserve">Locaux </w:t>
      </w:r>
      <w:bookmarkEnd w:id="51"/>
      <w:bookmarkEnd w:id="52"/>
      <w:bookmarkEnd w:id="53"/>
      <w:r w:rsidR="00EE0F58">
        <w:t>mis à disposition du Titulaire</w:t>
      </w:r>
      <w:bookmarkEnd w:id="69"/>
    </w:p>
    <w:p w14:paraId="7F2B3D94" w14:textId="77777777" w:rsidR="00EE0F58" w:rsidRDefault="008C609D" w:rsidP="008C609D">
      <w:pPr>
        <w:rPr>
          <w:rFonts w:eastAsiaTheme="minorHAnsi"/>
          <w:lang w:eastAsia="en-US"/>
        </w:rPr>
      </w:pPr>
      <w:bookmarkStart w:id="70" w:name="_Toc18941079"/>
      <w:r w:rsidRPr="008C609D">
        <w:rPr>
          <w:rFonts w:eastAsiaTheme="minorHAnsi"/>
          <w:lang w:eastAsia="en-US"/>
        </w:rPr>
        <w:t xml:space="preserve">Les locaux d’exploitation nécessaires à la bonne exécution des prestations sont mis gratuitement à la disposition du </w:t>
      </w:r>
      <w:r w:rsidR="00621A1E">
        <w:rPr>
          <w:rFonts w:eastAsiaTheme="minorHAnsi"/>
          <w:lang w:eastAsia="en-US"/>
        </w:rPr>
        <w:t>Titulaire</w:t>
      </w:r>
      <w:r w:rsidRPr="008C609D">
        <w:rPr>
          <w:rFonts w:eastAsiaTheme="minorHAnsi"/>
          <w:lang w:eastAsia="en-US"/>
        </w:rPr>
        <w:t xml:space="preserve"> sur les sites. La liste des locaux d’exploitation est tenue à jour tout au long du marché. </w:t>
      </w:r>
      <w:r w:rsidR="00F646C3">
        <w:rPr>
          <w:rFonts w:eastAsiaTheme="minorHAnsi"/>
          <w:lang w:eastAsia="en-US"/>
        </w:rPr>
        <w:t xml:space="preserve">Les </w:t>
      </w:r>
      <w:r w:rsidR="00EE0F58">
        <w:rPr>
          <w:rFonts w:eastAsiaTheme="minorHAnsi"/>
          <w:lang w:eastAsia="en-US"/>
        </w:rPr>
        <w:t>l</w:t>
      </w:r>
      <w:r w:rsidR="000D51A8">
        <w:rPr>
          <w:rFonts w:eastAsiaTheme="minorHAnsi"/>
          <w:lang w:eastAsia="en-US"/>
        </w:rPr>
        <w:t xml:space="preserve">ocaux sont décrits </w:t>
      </w:r>
      <w:r w:rsidR="00C933A5">
        <w:rPr>
          <w:rFonts w:eastAsiaTheme="minorHAnsi"/>
          <w:lang w:eastAsia="en-US"/>
        </w:rPr>
        <w:t xml:space="preserve">aux articles 3.2.2 (bureaux des encadrants) et 3.2.3 (vestiaires) du </w:t>
      </w:r>
      <w:r w:rsidR="00EE0F58">
        <w:rPr>
          <w:rFonts w:eastAsiaTheme="minorHAnsi"/>
          <w:lang w:eastAsia="en-US"/>
        </w:rPr>
        <w:t>CCTP.</w:t>
      </w:r>
    </w:p>
    <w:p w14:paraId="38E64283" w14:textId="77777777" w:rsidR="008C609D" w:rsidRDefault="008C609D" w:rsidP="008C609D">
      <w:pPr>
        <w:rPr>
          <w:rFonts w:eastAsiaTheme="minorHAnsi"/>
          <w:lang w:eastAsia="en-US"/>
        </w:rPr>
      </w:pPr>
    </w:p>
    <w:p w14:paraId="74927D38" w14:textId="77777777" w:rsidR="00EE0F58" w:rsidRDefault="00EE0F58" w:rsidP="008C609D">
      <w:pPr>
        <w:rPr>
          <w:rFonts w:eastAsiaTheme="minorHAnsi"/>
          <w:lang w:eastAsia="en-US"/>
        </w:rPr>
      </w:pPr>
      <w:r>
        <w:rPr>
          <w:rFonts w:eastAsiaTheme="minorHAnsi"/>
          <w:lang w:eastAsia="en-US"/>
        </w:rPr>
        <w:t>Toute installation complémentaire ou adaptation que le Titulaire désire réalise</w:t>
      </w:r>
      <w:r w:rsidR="00C933A5">
        <w:rPr>
          <w:rFonts w:eastAsiaTheme="minorHAnsi"/>
          <w:lang w:eastAsia="en-US"/>
        </w:rPr>
        <w:t>r</w:t>
      </w:r>
      <w:r>
        <w:rPr>
          <w:rFonts w:eastAsiaTheme="minorHAnsi"/>
          <w:lang w:eastAsia="en-US"/>
        </w:rPr>
        <w:t xml:space="preserve"> devra faire l’objet d’un accord préalable écrit de la BnF et sera à la charge du Titulaire. </w:t>
      </w:r>
    </w:p>
    <w:p w14:paraId="32DAC12F" w14:textId="77777777" w:rsidR="00EE0F58" w:rsidRDefault="00EE0F58" w:rsidP="008C609D">
      <w:pPr>
        <w:rPr>
          <w:rFonts w:eastAsiaTheme="minorHAnsi"/>
          <w:lang w:eastAsia="en-US"/>
        </w:rPr>
      </w:pPr>
    </w:p>
    <w:p w14:paraId="0D31FB06" w14:textId="77777777" w:rsidR="00EE0F58" w:rsidRDefault="00EE0F58" w:rsidP="008C609D">
      <w:pPr>
        <w:rPr>
          <w:rFonts w:eastAsiaTheme="minorHAnsi"/>
          <w:lang w:eastAsia="en-US"/>
        </w:rPr>
      </w:pPr>
      <w:r>
        <w:rPr>
          <w:rFonts w:eastAsiaTheme="minorHAnsi"/>
          <w:lang w:eastAsia="en-US"/>
        </w:rPr>
        <w:t xml:space="preserve">Le Titulaire s’engage à laisser en fin d’exécution du marché le local en parfait état d’entretien sous peine de voir sa responsabilité engagée. La remise en état des lieux est à </w:t>
      </w:r>
      <w:r w:rsidR="00895D05">
        <w:rPr>
          <w:rFonts w:eastAsiaTheme="minorHAnsi"/>
          <w:lang w:eastAsia="en-US"/>
        </w:rPr>
        <w:t>la charge du Titulaire.</w:t>
      </w:r>
    </w:p>
    <w:p w14:paraId="5177CB94" w14:textId="77777777" w:rsidR="00895D05" w:rsidRDefault="00895D05" w:rsidP="008C609D">
      <w:pPr>
        <w:rPr>
          <w:rFonts w:eastAsiaTheme="minorHAnsi"/>
          <w:lang w:eastAsia="en-US"/>
        </w:rPr>
      </w:pPr>
    </w:p>
    <w:p w14:paraId="7BC9C1A8" w14:textId="77777777" w:rsidR="00895D05" w:rsidRDefault="00895D05" w:rsidP="008C609D">
      <w:pPr>
        <w:rPr>
          <w:rFonts w:eastAsiaTheme="minorHAnsi"/>
          <w:lang w:eastAsia="en-US"/>
        </w:rPr>
      </w:pPr>
      <w:r>
        <w:rPr>
          <w:rFonts w:eastAsiaTheme="minorHAnsi"/>
          <w:lang w:eastAsia="en-US"/>
        </w:rPr>
        <w:t xml:space="preserve">Un état des lieux contradictoire sera réalisé avant le début d’exécution des prestations </w:t>
      </w:r>
      <w:r w:rsidR="00C933A5">
        <w:rPr>
          <w:rFonts w:eastAsiaTheme="minorHAnsi"/>
          <w:lang w:eastAsia="en-US"/>
        </w:rPr>
        <w:t xml:space="preserve">et </w:t>
      </w:r>
      <w:r>
        <w:rPr>
          <w:rFonts w:eastAsiaTheme="minorHAnsi"/>
          <w:lang w:eastAsia="en-US"/>
        </w:rPr>
        <w:t>à la fin de l’exécution du marché.</w:t>
      </w:r>
    </w:p>
    <w:p w14:paraId="06174285" w14:textId="77777777" w:rsidR="00EE0F58" w:rsidRPr="008C609D" w:rsidRDefault="00EE0F58" w:rsidP="008C609D">
      <w:pPr>
        <w:rPr>
          <w:rFonts w:eastAsiaTheme="minorHAnsi"/>
          <w:lang w:eastAsia="en-US"/>
        </w:rPr>
      </w:pPr>
    </w:p>
    <w:p w14:paraId="455F9ECA" w14:textId="77777777" w:rsidR="008C609D" w:rsidRDefault="008C609D" w:rsidP="008C609D">
      <w:pPr>
        <w:rPr>
          <w:rFonts w:eastAsiaTheme="minorHAnsi"/>
          <w:lang w:eastAsia="en-US"/>
        </w:rPr>
      </w:pPr>
      <w:r w:rsidRPr="008C609D">
        <w:rPr>
          <w:rFonts w:eastAsiaTheme="minorHAnsi"/>
          <w:lang w:eastAsia="en-US"/>
        </w:rPr>
        <w:t xml:space="preserve">L’attribution de ces locaux peut à tout moment être modifiée par simple décision </w:t>
      </w:r>
      <w:r w:rsidR="00CF75E4">
        <w:rPr>
          <w:rFonts w:eastAsiaTheme="minorHAnsi"/>
          <w:lang w:eastAsia="en-US"/>
        </w:rPr>
        <w:t>de la</w:t>
      </w:r>
      <w:r w:rsidRPr="008C609D">
        <w:rPr>
          <w:rFonts w:eastAsiaTheme="minorHAnsi"/>
          <w:lang w:eastAsia="en-US"/>
        </w:rPr>
        <w:t xml:space="preserve"> </w:t>
      </w:r>
      <w:r w:rsidR="00CF75E4">
        <w:rPr>
          <w:rFonts w:eastAsiaTheme="minorHAnsi"/>
          <w:lang w:eastAsia="en-US"/>
        </w:rPr>
        <w:t>BnF</w:t>
      </w:r>
      <w:r w:rsidRPr="008C609D">
        <w:rPr>
          <w:rFonts w:eastAsiaTheme="minorHAnsi"/>
          <w:lang w:eastAsia="en-US"/>
        </w:rPr>
        <w:t xml:space="preserve">, le </w:t>
      </w:r>
      <w:r w:rsidR="00621A1E">
        <w:rPr>
          <w:rFonts w:eastAsiaTheme="minorHAnsi"/>
          <w:lang w:eastAsia="en-US"/>
        </w:rPr>
        <w:t>Titulaire</w:t>
      </w:r>
      <w:r w:rsidRPr="008C609D">
        <w:rPr>
          <w:rFonts w:eastAsiaTheme="minorHAnsi"/>
          <w:lang w:eastAsia="en-US"/>
        </w:rPr>
        <w:t xml:space="preserve"> ne p</w:t>
      </w:r>
      <w:r w:rsidR="00E339DE">
        <w:rPr>
          <w:rFonts w:eastAsiaTheme="minorHAnsi"/>
          <w:lang w:eastAsia="en-US"/>
        </w:rPr>
        <w:t>ourra p</w:t>
      </w:r>
      <w:r w:rsidRPr="008C609D">
        <w:rPr>
          <w:rFonts w:eastAsiaTheme="minorHAnsi"/>
          <w:lang w:eastAsia="en-US"/>
        </w:rPr>
        <w:t>rétendre à aucune indemnité du fait du changement d’affectation des locaux d’exploitation.</w:t>
      </w:r>
    </w:p>
    <w:p w14:paraId="005B8740" w14:textId="77777777" w:rsidR="008A02DD" w:rsidRDefault="008A02DD" w:rsidP="008C609D">
      <w:pPr>
        <w:pStyle w:val="Titre2"/>
      </w:pPr>
      <w:bookmarkStart w:id="71" w:name="_Toc204953908"/>
      <w:r>
        <w:t xml:space="preserve">Personnel d’intervention du </w:t>
      </w:r>
      <w:r w:rsidR="00621A1E">
        <w:t>Titulaire</w:t>
      </w:r>
      <w:bookmarkEnd w:id="70"/>
      <w:bookmarkEnd w:id="71"/>
    </w:p>
    <w:p w14:paraId="526049E3" w14:textId="77777777" w:rsidR="0039547A" w:rsidRDefault="0039547A" w:rsidP="0039547A">
      <w:r>
        <w:t>De manière générale, les intervenants doivent porter la tenue professionnelle décrite au CCTP</w:t>
      </w:r>
      <w:r w:rsidR="00E339DE">
        <w:t xml:space="preserve"> et </w:t>
      </w:r>
      <w:r>
        <w:t xml:space="preserve">leur carte professionnelle </w:t>
      </w:r>
      <w:r w:rsidR="00E339DE">
        <w:t xml:space="preserve">doit être </w:t>
      </w:r>
      <w:r>
        <w:t>visible.</w:t>
      </w:r>
    </w:p>
    <w:p w14:paraId="52FF66AD" w14:textId="77777777" w:rsidR="00AB4807" w:rsidRPr="00AB4807" w:rsidRDefault="00AB4807" w:rsidP="00AB4807">
      <w:pPr>
        <w:pStyle w:val="Titre3"/>
        <w:numPr>
          <w:ilvl w:val="2"/>
          <w:numId w:val="1"/>
        </w:numPr>
      </w:pPr>
      <w:bookmarkStart w:id="72" w:name="_Toc197075489"/>
      <w:bookmarkStart w:id="73" w:name="_Toc204953909"/>
      <w:r w:rsidRPr="00AB4807">
        <w:t xml:space="preserve">Etat de la masse salariale et </w:t>
      </w:r>
      <w:r>
        <w:t>l</w:t>
      </w:r>
      <w:r w:rsidRPr="00AB4807">
        <w:t>iste nominative du personnel</w:t>
      </w:r>
      <w:bookmarkEnd w:id="72"/>
      <w:bookmarkEnd w:id="73"/>
    </w:p>
    <w:p w14:paraId="2B12E193" w14:textId="77777777" w:rsidR="00AB4807" w:rsidRPr="00AB4807" w:rsidRDefault="00AB4807" w:rsidP="00AB4807">
      <w:pPr>
        <w:rPr>
          <w:bCs/>
        </w:rPr>
      </w:pPr>
      <w:r w:rsidRPr="00AB4807">
        <w:rPr>
          <w:bCs/>
        </w:rPr>
        <w:t xml:space="preserve">En cours d’exécution du marché, le titulaire transmettra au plus tard dix jours </w:t>
      </w:r>
      <w:r>
        <w:rPr>
          <w:bCs/>
        </w:rPr>
        <w:t xml:space="preserve">calendaires </w:t>
      </w:r>
      <w:r w:rsidRPr="00AB4807">
        <w:rPr>
          <w:bCs/>
        </w:rPr>
        <w:t xml:space="preserve">à compter de la demande expresse de la BnF par lettre recommandé avec accusé réception de l’état de la masse salariale et la liste nominative du personnel du marché en cours. </w:t>
      </w:r>
    </w:p>
    <w:p w14:paraId="0E649F5E" w14:textId="77777777" w:rsidR="00AB4807" w:rsidRPr="00AB4807" w:rsidRDefault="00AB4807" w:rsidP="00AB4807">
      <w:pPr>
        <w:rPr>
          <w:bCs/>
        </w:rPr>
      </w:pPr>
      <w:r w:rsidRPr="00AB4807">
        <w:rPr>
          <w:bCs/>
        </w:rPr>
        <w:t>Cet état comportera à minima les informations suivantes :</w:t>
      </w:r>
    </w:p>
    <w:p w14:paraId="4542A041" w14:textId="77777777" w:rsidR="00AB4807" w:rsidRPr="00AB4807" w:rsidRDefault="00AB4807" w:rsidP="00AB4807">
      <w:pPr>
        <w:numPr>
          <w:ilvl w:val="0"/>
          <w:numId w:val="38"/>
        </w:numPr>
      </w:pPr>
      <w:r w:rsidRPr="00AB4807">
        <w:t>La liste des salariés affectés au site</w:t>
      </w:r>
    </w:p>
    <w:p w14:paraId="280AC5EA" w14:textId="77777777" w:rsidR="00AB4807" w:rsidRPr="00AB4807" w:rsidRDefault="00AB4807" w:rsidP="00AB4807">
      <w:pPr>
        <w:numPr>
          <w:ilvl w:val="0"/>
          <w:numId w:val="38"/>
        </w:numPr>
      </w:pPr>
      <w:r w:rsidRPr="00AB4807">
        <w:t xml:space="preserve">La date d’affectation au site </w:t>
      </w:r>
    </w:p>
    <w:p w14:paraId="405775DA" w14:textId="77777777" w:rsidR="00AB4807" w:rsidRPr="00AB4807" w:rsidRDefault="00AB4807" w:rsidP="00AB4807">
      <w:pPr>
        <w:numPr>
          <w:ilvl w:val="0"/>
          <w:numId w:val="38"/>
        </w:numPr>
      </w:pPr>
      <w:r w:rsidRPr="00AB4807">
        <w:t>La masse salariale de l’ensemble du personnel</w:t>
      </w:r>
    </w:p>
    <w:p w14:paraId="76510FD9" w14:textId="77777777" w:rsidR="00AB4807" w:rsidRPr="00AB4807" w:rsidRDefault="00AB4807" w:rsidP="00AB4807">
      <w:pPr>
        <w:numPr>
          <w:ilvl w:val="0"/>
          <w:numId w:val="38"/>
        </w:numPr>
      </w:pPr>
      <w:r w:rsidRPr="00AB4807">
        <w:t>La qualification</w:t>
      </w:r>
    </w:p>
    <w:p w14:paraId="1ED9E801" w14:textId="77777777" w:rsidR="00AB4807" w:rsidRPr="00AB4807" w:rsidRDefault="00AB4807" w:rsidP="00AB4807">
      <w:pPr>
        <w:numPr>
          <w:ilvl w:val="0"/>
          <w:numId w:val="38"/>
        </w:numPr>
      </w:pPr>
      <w:r w:rsidRPr="00AB4807">
        <w:t>L’ancienneté</w:t>
      </w:r>
    </w:p>
    <w:p w14:paraId="28A61EB2" w14:textId="77777777" w:rsidR="00AB4807" w:rsidRPr="00AB4807" w:rsidRDefault="00AB4807" w:rsidP="00AB4807">
      <w:pPr>
        <w:numPr>
          <w:ilvl w:val="0"/>
          <w:numId w:val="38"/>
        </w:numPr>
      </w:pPr>
      <w:r w:rsidRPr="00AB4807">
        <w:t>Les avantages</w:t>
      </w:r>
    </w:p>
    <w:p w14:paraId="07F44C36" w14:textId="77777777" w:rsidR="00AB4807" w:rsidRPr="00AB4807" w:rsidRDefault="00AB4807" w:rsidP="00AB4807">
      <w:pPr>
        <w:numPr>
          <w:ilvl w:val="0"/>
          <w:numId w:val="38"/>
        </w:numPr>
      </w:pPr>
      <w:r w:rsidRPr="00AB4807">
        <w:t>L’expérience</w:t>
      </w:r>
    </w:p>
    <w:p w14:paraId="421C7A46" w14:textId="77777777" w:rsidR="00AB4807" w:rsidRPr="00AB4807" w:rsidRDefault="00AB4807" w:rsidP="00AB4807">
      <w:pPr>
        <w:numPr>
          <w:ilvl w:val="0"/>
          <w:numId w:val="38"/>
        </w:numPr>
      </w:pPr>
      <w:r w:rsidRPr="00AB4807">
        <w:t>La nature du contrat</w:t>
      </w:r>
    </w:p>
    <w:p w14:paraId="598BB448" w14:textId="77777777" w:rsidR="00AB4807" w:rsidRPr="00AB4807" w:rsidRDefault="00AB4807" w:rsidP="00AB4807">
      <w:pPr>
        <w:numPr>
          <w:ilvl w:val="0"/>
          <w:numId w:val="38"/>
        </w:numPr>
      </w:pPr>
      <w:r w:rsidRPr="00AB4807">
        <w:t>Le nombre d’heures total sur le site</w:t>
      </w:r>
    </w:p>
    <w:p w14:paraId="5F901ABA" w14:textId="77777777" w:rsidR="00AB4807" w:rsidRPr="00AB4807" w:rsidRDefault="00AB4807" w:rsidP="00AB4807">
      <w:pPr>
        <w:numPr>
          <w:ilvl w:val="0"/>
          <w:numId w:val="38"/>
        </w:numPr>
      </w:pPr>
      <w:r w:rsidRPr="00AB4807">
        <w:t>Le nombre d’heure par salariés affectés sur le site</w:t>
      </w:r>
    </w:p>
    <w:p w14:paraId="365E32FA" w14:textId="77777777" w:rsidR="00AB4807" w:rsidRPr="00AB4807" w:rsidRDefault="00AB4807" w:rsidP="00AB4807"/>
    <w:p w14:paraId="56D67FC1" w14:textId="77777777" w:rsidR="00AB4807" w:rsidRPr="00AB4807" w:rsidRDefault="00AB4807" w:rsidP="00AB4807">
      <w:pPr>
        <w:rPr>
          <w:bCs/>
        </w:rPr>
      </w:pPr>
      <w:r w:rsidRPr="00AB4807">
        <w:rPr>
          <w:bCs/>
        </w:rPr>
        <w:t xml:space="preserve">En cas non remise de ce document à l’issue du délai de dix jours indiqué ci-dessus, sur simple constat de la BnF, le titulaire se verra appliquer la pénalité telle prévue à l’article </w:t>
      </w:r>
      <w:r>
        <w:rPr>
          <w:bCs/>
        </w:rPr>
        <w:t>9.2</w:t>
      </w:r>
      <w:r w:rsidRPr="00AB4807">
        <w:rPr>
          <w:bCs/>
        </w:rPr>
        <w:t xml:space="preserve"> du CCAP.</w:t>
      </w:r>
    </w:p>
    <w:p w14:paraId="7DEFEE45" w14:textId="77777777" w:rsidR="00AB4807" w:rsidRPr="00AB4807" w:rsidRDefault="00AB4807" w:rsidP="00AB4807">
      <w:pPr>
        <w:rPr>
          <w:bCs/>
        </w:rPr>
      </w:pPr>
    </w:p>
    <w:p w14:paraId="7894C121" w14:textId="77777777" w:rsidR="00AB4807" w:rsidRPr="00AB4807" w:rsidRDefault="00AB4807" w:rsidP="00AB4807">
      <w:pPr>
        <w:rPr>
          <w:bCs/>
        </w:rPr>
      </w:pPr>
      <w:r w:rsidRPr="00AB4807">
        <w:rPr>
          <w:bCs/>
        </w:rPr>
        <w:t>Cette obligation est également exigible tous les 6 mois durant l’exécution du marché.</w:t>
      </w:r>
    </w:p>
    <w:p w14:paraId="7DC1F6C3" w14:textId="77777777" w:rsidR="008A02DD" w:rsidRDefault="00807863" w:rsidP="008A02DD">
      <w:pPr>
        <w:pStyle w:val="Titre3"/>
        <w:numPr>
          <w:ilvl w:val="2"/>
          <w:numId w:val="1"/>
        </w:numPr>
      </w:pPr>
      <w:bookmarkStart w:id="74" w:name="_Toc204953910"/>
      <w:r>
        <w:t>Intervenants du Titulaire</w:t>
      </w:r>
      <w:r w:rsidR="0039547A">
        <w:t xml:space="preserve"> – dossiers administratifs</w:t>
      </w:r>
      <w:bookmarkEnd w:id="74"/>
      <w:r w:rsidR="0039547A">
        <w:t xml:space="preserve"> </w:t>
      </w:r>
    </w:p>
    <w:p w14:paraId="152486B6" w14:textId="77777777" w:rsidR="0039547A" w:rsidRDefault="0039547A" w:rsidP="0039547A">
      <w:r w:rsidRPr="0039547A">
        <w:t xml:space="preserve">Le titulaire affectera pour l’exécution des prestations décrites aux </w:t>
      </w:r>
      <w:r>
        <w:t>CCTP</w:t>
      </w:r>
      <w:r w:rsidRPr="0039547A">
        <w:t xml:space="preserve"> des intervenants qualifiés, expérimentés et en nombre suffisant. </w:t>
      </w:r>
    </w:p>
    <w:p w14:paraId="3550AEF0" w14:textId="77777777" w:rsidR="0039547A" w:rsidRDefault="0039547A" w:rsidP="0039547A">
      <w:r w:rsidRPr="0039547A">
        <w:t xml:space="preserve">Le titulaire devra fournir, </w:t>
      </w:r>
      <w:r>
        <w:t>pendant la période de préparation du marché</w:t>
      </w:r>
      <w:r w:rsidRPr="0039547A">
        <w:t xml:space="preserve">, la liste nominative des intervenants affectés à son exécution, accompagnée du dossier administratif de chaque agent </w:t>
      </w:r>
      <w:r>
        <w:t>dans les conditions précisées aux CCTP</w:t>
      </w:r>
      <w:r w:rsidRPr="0039547A">
        <w:t>. Le titulaire devra veiller à ce que la liste nominative des intervenants remise à l’établissement soit à tout moment conforme à la réalité.</w:t>
      </w:r>
    </w:p>
    <w:p w14:paraId="7353F737" w14:textId="77777777" w:rsidR="0039547A" w:rsidRDefault="0039547A" w:rsidP="0039547A"/>
    <w:p w14:paraId="773FE480" w14:textId="77777777" w:rsidR="0039547A" w:rsidRDefault="0039547A" w:rsidP="0039547A">
      <w:r>
        <w:t>Les dossiers administrations seront également transmis pour</w:t>
      </w:r>
      <w:r w:rsidRPr="0039547A">
        <w:t xml:space="preserve"> tout nouvel intervenant en cas de changement en cours de marché dans le respect d</w:t>
      </w:r>
      <w:r>
        <w:t>es conditions prévues au CCTP</w:t>
      </w:r>
      <w:r w:rsidRPr="0039547A">
        <w:t>.</w:t>
      </w:r>
    </w:p>
    <w:p w14:paraId="692DF583" w14:textId="77777777" w:rsidR="0039547A" w:rsidRDefault="0039547A" w:rsidP="0039547A"/>
    <w:p w14:paraId="23309BE7" w14:textId="77777777" w:rsidR="0039547A" w:rsidRPr="00905A4A" w:rsidRDefault="0039547A" w:rsidP="0039547A">
      <w:r w:rsidRPr="00905A4A">
        <w:t>Les modalités d’agrément des intervenants sont décrites aux CCTP.</w:t>
      </w:r>
    </w:p>
    <w:p w14:paraId="1AD9A352" w14:textId="77777777" w:rsidR="00462793" w:rsidRPr="00AB4807" w:rsidRDefault="00462793" w:rsidP="00AB4807">
      <w:pPr>
        <w:pStyle w:val="Titre3"/>
        <w:numPr>
          <w:ilvl w:val="2"/>
          <w:numId w:val="1"/>
        </w:numPr>
      </w:pPr>
      <w:bookmarkStart w:id="75" w:name="_Toc204953911"/>
      <w:r w:rsidRPr="00AB4807">
        <w:lastRenderedPageBreak/>
        <w:t>Récusation du personnel en place</w:t>
      </w:r>
      <w:bookmarkEnd w:id="75"/>
    </w:p>
    <w:p w14:paraId="2A5B2F52" w14:textId="77777777" w:rsidR="00462793" w:rsidRPr="00AB4807" w:rsidRDefault="00462793" w:rsidP="00462793">
      <w:r w:rsidRPr="00AB4807">
        <w:t xml:space="preserve">La BnF se réserve le droit de récuser tout agent, remplaçant temporaire ou permanent dont le comportement (tel que défini </w:t>
      </w:r>
      <w:r w:rsidR="00905A4A" w:rsidRPr="00AB4807">
        <w:t>dans le présent CCAP et dans le CCTP</w:t>
      </w:r>
      <w:r w:rsidRPr="00AB4807">
        <w:t>), le niveau de compétence ou l’aptitude professionnelle s’avèreraient incompatible avec la bonne exécution des prestations. Cette récusation est motivée par écrit.</w:t>
      </w:r>
    </w:p>
    <w:p w14:paraId="07332EEA" w14:textId="77777777" w:rsidR="00462793" w:rsidRPr="00AB4807" w:rsidRDefault="00462793" w:rsidP="00462793">
      <w:r w:rsidRPr="00AB4807">
        <w:t>Le Titulaire dispose d’un délai de quatorze jours calendaires pour faire ses observations à la BnF. La BnF dispose ensuite d’un délai de dix jours pour infirmer ou confirmer sa décision.</w:t>
      </w:r>
    </w:p>
    <w:p w14:paraId="519B7D7B" w14:textId="77777777" w:rsidR="00462793" w:rsidRPr="00AB4807" w:rsidRDefault="00462793" w:rsidP="00462793"/>
    <w:p w14:paraId="5529B38B" w14:textId="77777777" w:rsidR="00462793" w:rsidRPr="00AB4807" w:rsidRDefault="00462793" w:rsidP="00462793">
      <w:r w:rsidRPr="00AB4807">
        <w:t>Cependant, la BnF peut exiger que la récusation prenne effet sans délai. La BnF motive une telle mesure dans sa décision.</w:t>
      </w:r>
    </w:p>
    <w:p w14:paraId="3BD9CFDC" w14:textId="77777777" w:rsidR="00462793" w:rsidRPr="00AB4807" w:rsidRDefault="00462793" w:rsidP="00462793"/>
    <w:p w14:paraId="2481DE10" w14:textId="339D5B41" w:rsidR="00462793" w:rsidRPr="00F27871" w:rsidRDefault="00462793" w:rsidP="00C01912">
      <w:r w:rsidRPr="00F27871">
        <w:t xml:space="preserve">Dans tous les cas, le Titulaire s’engage à proposer un agent remplaçant dans un délai </w:t>
      </w:r>
      <w:r w:rsidR="00F27871" w:rsidRPr="00F27871">
        <w:t>de 2</w:t>
      </w:r>
      <w:r w:rsidR="00C01912" w:rsidRPr="00F27871">
        <w:t xml:space="preserve"> heures </w:t>
      </w:r>
      <w:r w:rsidRPr="00F27871">
        <w:t xml:space="preserve">ouvrées </w:t>
      </w:r>
      <w:r w:rsidR="00C01912" w:rsidRPr="00F27871">
        <w:t>lorsque l’agent est en poste.</w:t>
      </w:r>
    </w:p>
    <w:p w14:paraId="2530C489" w14:textId="77777777" w:rsidR="00462793" w:rsidRPr="00F27871" w:rsidRDefault="00462793" w:rsidP="00462793"/>
    <w:p w14:paraId="5AF08280" w14:textId="77777777" w:rsidR="00462793" w:rsidRPr="00F27871" w:rsidRDefault="00462793" w:rsidP="00462793">
      <w:r w:rsidRPr="00F27871">
        <w:t>Aucun surcoût ne peut être facturé à la BnF du fait de cette réaffectation.</w:t>
      </w:r>
    </w:p>
    <w:p w14:paraId="57CB5452" w14:textId="77777777" w:rsidR="00905A4A" w:rsidRPr="00F27871" w:rsidRDefault="00905A4A" w:rsidP="00462793"/>
    <w:p w14:paraId="2E6EB63E" w14:textId="77777777" w:rsidR="00462793" w:rsidRPr="00905A4A" w:rsidRDefault="00462793" w:rsidP="00462793">
      <w:r w:rsidRPr="00F27871">
        <w:t>Le non-respect de cette disposition peut entraîner l’application des pénalités contractuelles prévues au présent</w:t>
      </w:r>
      <w:r w:rsidRPr="00905A4A">
        <w:t xml:space="preserve"> CCAP.</w:t>
      </w:r>
    </w:p>
    <w:p w14:paraId="685223F0" w14:textId="77777777" w:rsidR="00F5280A" w:rsidRPr="00F5280A" w:rsidRDefault="00F5280A" w:rsidP="00F5280A">
      <w:pPr>
        <w:pStyle w:val="Titre3"/>
        <w:numPr>
          <w:ilvl w:val="2"/>
          <w:numId w:val="1"/>
        </w:numPr>
      </w:pPr>
      <w:bookmarkStart w:id="76" w:name="_Toc197075491"/>
      <w:bookmarkStart w:id="77" w:name="_Toc204953912"/>
      <w:r w:rsidRPr="00F5280A">
        <w:t>Etablissement des badges</w:t>
      </w:r>
      <w:bookmarkEnd w:id="77"/>
      <w:r w:rsidRPr="00F5280A">
        <w:t xml:space="preserve"> </w:t>
      </w:r>
      <w:bookmarkEnd w:id="76"/>
    </w:p>
    <w:p w14:paraId="3239AFF7" w14:textId="77777777" w:rsidR="00F5280A" w:rsidRPr="00F5280A" w:rsidRDefault="00F5280A" w:rsidP="00F5280A">
      <w:r w:rsidRPr="00F5280A">
        <w:t>Tout agent intervenant sur le site de la BnF doit obligatoirement disposer d’un badge nominatif lui permettant d’accéder aux locaux. Il appartient au Titulaire de faire établir ce badge pour chaque agent affecté à l’exécution du marché, quelle que soit la durée ou la fréquence de son intervention.</w:t>
      </w:r>
    </w:p>
    <w:p w14:paraId="6A206148" w14:textId="77777777" w:rsidR="00F5280A" w:rsidRDefault="00F5280A" w:rsidP="00F5280A">
      <w:pPr>
        <w:rPr>
          <w:bCs/>
        </w:rPr>
      </w:pPr>
    </w:p>
    <w:p w14:paraId="7740FD17" w14:textId="77777777" w:rsidR="00F5280A" w:rsidRPr="00F5280A" w:rsidRDefault="00F5280A" w:rsidP="00F5280A">
      <w:r w:rsidRPr="00F5280A">
        <w:rPr>
          <w:bCs/>
        </w:rPr>
        <w:t>Étapes de la procédure d’établissement du badge :</w:t>
      </w:r>
    </w:p>
    <w:p w14:paraId="133A57D0" w14:textId="77777777" w:rsidR="00F5280A" w:rsidRPr="00F5280A" w:rsidRDefault="00F5280A" w:rsidP="00F5280A">
      <w:pPr>
        <w:numPr>
          <w:ilvl w:val="0"/>
          <w:numId w:val="29"/>
        </w:numPr>
      </w:pPr>
      <w:r w:rsidRPr="00F5280A">
        <w:rPr>
          <w:bCs/>
        </w:rPr>
        <w:t xml:space="preserve">Validation préalable du profil : </w:t>
      </w:r>
      <w:r w:rsidRPr="00F5280A">
        <w:t>Le profil de l’agent doit, au préalable, avoir été accepté par la BnF.</w:t>
      </w:r>
    </w:p>
    <w:p w14:paraId="4047952A" w14:textId="77777777" w:rsidR="00F5280A" w:rsidRPr="00F27871" w:rsidRDefault="00F5280A" w:rsidP="00F5280A">
      <w:pPr>
        <w:numPr>
          <w:ilvl w:val="0"/>
          <w:numId w:val="29"/>
        </w:numPr>
      </w:pPr>
      <w:r w:rsidRPr="00F27871">
        <w:rPr>
          <w:bCs/>
        </w:rPr>
        <w:t xml:space="preserve">Transmission des justificatifs : </w:t>
      </w:r>
      <w:r w:rsidRPr="00F27871">
        <w:t>Une fois l’accord donné, le Titulaire transmet à la BnF une copie lisible de la pièce d’identité (recto-verso) de l’agent concerné.</w:t>
      </w:r>
    </w:p>
    <w:p w14:paraId="1532347E" w14:textId="51105B63" w:rsidR="00F5280A" w:rsidRPr="00F27871" w:rsidRDefault="00F5280A" w:rsidP="00F5280A">
      <w:pPr>
        <w:numPr>
          <w:ilvl w:val="0"/>
          <w:numId w:val="29"/>
        </w:numPr>
      </w:pPr>
      <w:r w:rsidRPr="00F27871">
        <w:rPr>
          <w:bCs/>
        </w:rPr>
        <w:t xml:space="preserve">Présence physique sur site : </w:t>
      </w:r>
      <w:r w:rsidRPr="00F27871">
        <w:t xml:space="preserve">Le chef de site </w:t>
      </w:r>
      <w:r w:rsidR="004250CD" w:rsidRPr="00F27871">
        <w:t xml:space="preserve">ou chef de poste </w:t>
      </w:r>
      <w:r w:rsidRPr="00F27871">
        <w:t>accompagne ensuite l’agent sur les lieux pour la réalisation du badge.</w:t>
      </w:r>
    </w:p>
    <w:p w14:paraId="42147D25" w14:textId="77777777" w:rsidR="00F5280A" w:rsidRPr="00F5280A" w:rsidRDefault="00F5280A" w:rsidP="00F5280A">
      <w:pPr>
        <w:numPr>
          <w:ilvl w:val="0"/>
          <w:numId w:val="29"/>
        </w:numPr>
      </w:pPr>
      <w:r w:rsidRPr="00F5280A">
        <w:rPr>
          <w:bCs/>
        </w:rPr>
        <w:t xml:space="preserve">Vérification d’identité et émission du badge : </w:t>
      </w:r>
      <w:r w:rsidRPr="00F5280A">
        <w:t>L’agent présente sa pièce d’identité au service de sûreté de la BnF. Après vérification, un badge est établi et remis immédiatement à l’agent.</w:t>
      </w:r>
    </w:p>
    <w:p w14:paraId="2711D733" w14:textId="77777777" w:rsidR="00F5280A" w:rsidRDefault="00F5280A" w:rsidP="00F5280A">
      <w:r w:rsidRPr="00F5280A">
        <w:t>Cette procédure est obligatoire pour tout nouvel intervenant, y compris dans le cas d’interventions ponctuelles ou de courte durée.</w:t>
      </w:r>
    </w:p>
    <w:p w14:paraId="72798270" w14:textId="77777777" w:rsidR="00F5280A" w:rsidRPr="00F5280A" w:rsidRDefault="00F5280A" w:rsidP="00F5280A"/>
    <w:p w14:paraId="40CDE7AD" w14:textId="77777777" w:rsidR="00F5280A" w:rsidRDefault="00F5280A" w:rsidP="00F5280A">
      <w:r w:rsidRPr="00F5280A">
        <w:t>Tout agent ne disposant pas de badge ou pour lequel la procédure décrite ci-dessus n’a pas été respectée se verra refuser l’accès au site par les services de</w:t>
      </w:r>
      <w:r>
        <w:t xml:space="preserve"> la BnF.</w:t>
      </w:r>
    </w:p>
    <w:p w14:paraId="363DBF79" w14:textId="77777777" w:rsidR="008A02DD" w:rsidRDefault="008A02DD" w:rsidP="008A02DD">
      <w:pPr>
        <w:pStyle w:val="Titre3"/>
        <w:numPr>
          <w:ilvl w:val="2"/>
          <w:numId w:val="1"/>
        </w:numPr>
      </w:pPr>
      <w:bookmarkStart w:id="78" w:name="_Toc18941082"/>
      <w:bookmarkStart w:id="79" w:name="_Toc204953913"/>
      <w:r>
        <w:t>Tenue et comportement du personnel</w:t>
      </w:r>
      <w:bookmarkEnd w:id="78"/>
      <w:bookmarkEnd w:id="79"/>
    </w:p>
    <w:p w14:paraId="79E766CF" w14:textId="77777777" w:rsidR="008A02DD" w:rsidRDefault="008A02DD" w:rsidP="008A02DD">
      <w:r>
        <w:t xml:space="preserve">Le personnel du </w:t>
      </w:r>
      <w:r w:rsidR="00621A1E">
        <w:t>Titulaire</w:t>
      </w:r>
      <w:r>
        <w:t xml:space="preserve"> doit respecter le</w:t>
      </w:r>
      <w:r w:rsidR="007D345D">
        <w:t xml:space="preserve">s consignes propres à la BnF, et notamment </w:t>
      </w:r>
      <w:r>
        <w:t>:</w:t>
      </w:r>
    </w:p>
    <w:p w14:paraId="3D601BF2" w14:textId="77777777" w:rsidR="008A02DD" w:rsidRDefault="008A02DD" w:rsidP="00F1711B">
      <w:pPr>
        <w:pStyle w:val="Paragraphedeliste"/>
        <w:numPr>
          <w:ilvl w:val="0"/>
          <w:numId w:val="16"/>
        </w:numPr>
      </w:pPr>
      <w:r>
        <w:t>interdiction de fumer et de vapoter dans tous les locaux sans exception ;</w:t>
      </w:r>
    </w:p>
    <w:p w14:paraId="2B1CD96C" w14:textId="77777777" w:rsidR="008A02DD" w:rsidRDefault="007F2DE0" w:rsidP="00F1711B">
      <w:pPr>
        <w:pStyle w:val="Paragraphedeliste"/>
        <w:numPr>
          <w:ilvl w:val="0"/>
          <w:numId w:val="16"/>
        </w:numPr>
      </w:pPr>
      <w:r>
        <w:t xml:space="preserve">avoir une </w:t>
      </w:r>
      <w:r w:rsidR="008A02DD">
        <w:t>tenue vestimentaire correcte identifiant la société ;</w:t>
      </w:r>
    </w:p>
    <w:p w14:paraId="0CCDDB28" w14:textId="77777777" w:rsidR="008A02DD" w:rsidRDefault="008A02DD" w:rsidP="00F1711B">
      <w:pPr>
        <w:pStyle w:val="Paragraphedeliste"/>
        <w:numPr>
          <w:ilvl w:val="0"/>
          <w:numId w:val="16"/>
        </w:numPr>
      </w:pPr>
      <w:r>
        <w:t>interdiction d’introduire et de consommer des boissons alcoolisées ou de pénétrer en état d’ivresse dans les locaux de la BnF ;</w:t>
      </w:r>
    </w:p>
    <w:p w14:paraId="505D359E" w14:textId="77777777" w:rsidR="008A02DD" w:rsidRDefault="008A02DD" w:rsidP="00F1711B">
      <w:pPr>
        <w:pStyle w:val="Paragraphedeliste"/>
        <w:numPr>
          <w:ilvl w:val="0"/>
          <w:numId w:val="16"/>
        </w:numPr>
      </w:pPr>
      <w:r>
        <w:t>interdiction de tenir des réunions en dehors de celles nécessaires à l’exécution du présent marché, dans les locaux de la BnF ;</w:t>
      </w:r>
    </w:p>
    <w:p w14:paraId="22DECF0F" w14:textId="77777777" w:rsidR="008A02DD" w:rsidRDefault="008A02DD" w:rsidP="00F1711B">
      <w:pPr>
        <w:pStyle w:val="Paragraphedeliste"/>
        <w:numPr>
          <w:ilvl w:val="0"/>
          <w:numId w:val="16"/>
        </w:numPr>
      </w:pPr>
      <w:r>
        <w:t>interdiction d’introduire des marchandises destinées à la vente ;</w:t>
      </w:r>
    </w:p>
    <w:p w14:paraId="58BA3210" w14:textId="77777777" w:rsidR="008A02DD" w:rsidRDefault="008A02DD" w:rsidP="00F1711B">
      <w:pPr>
        <w:pStyle w:val="Paragraphedeliste"/>
        <w:numPr>
          <w:ilvl w:val="0"/>
          <w:numId w:val="16"/>
        </w:numPr>
      </w:pPr>
      <w:r>
        <w:t>interdiction de solliciter ou de recevoir un pourboire quelconque de quiconque.</w:t>
      </w:r>
    </w:p>
    <w:p w14:paraId="7A1F71D1" w14:textId="77777777" w:rsidR="008A02DD" w:rsidRDefault="008A02DD" w:rsidP="00807863">
      <w:pPr>
        <w:pStyle w:val="Titre2"/>
      </w:pPr>
      <w:bookmarkStart w:id="80" w:name="_Toc18941084"/>
      <w:bookmarkStart w:id="81" w:name="_Toc204953914"/>
      <w:r>
        <w:t>Grèves</w:t>
      </w:r>
      <w:bookmarkEnd w:id="80"/>
      <w:r w:rsidR="003D67EA">
        <w:t xml:space="preserve"> et arrêts de travail</w:t>
      </w:r>
      <w:bookmarkEnd w:id="81"/>
    </w:p>
    <w:p w14:paraId="235E4F3F" w14:textId="77777777" w:rsidR="003D67EA" w:rsidRDefault="003D67EA" w:rsidP="003D67EA">
      <w:bookmarkStart w:id="82" w:name="_Toc18941085"/>
      <w:r>
        <w:t xml:space="preserve">En cas de grève, d’arrêt de travail ou de congés payés de ses agents, le </w:t>
      </w:r>
      <w:r w:rsidR="00621A1E">
        <w:t>Titulaire</w:t>
      </w:r>
      <w:r>
        <w:t xml:space="preserve"> sera tenu de respecter les termes </w:t>
      </w:r>
      <w:r w:rsidR="009149C2">
        <w:t>du marché</w:t>
      </w:r>
      <w:r>
        <w:t>. En conséquence, il devra mettre en place tout moyen à sa disposition pour ex</w:t>
      </w:r>
      <w:r w:rsidR="009149C2">
        <w:t>écuter les prestations prévues au marché</w:t>
      </w:r>
      <w:r>
        <w:t xml:space="preserve">. </w:t>
      </w:r>
    </w:p>
    <w:p w14:paraId="7412E226" w14:textId="77777777" w:rsidR="003D67EA" w:rsidRDefault="003D67EA" w:rsidP="003D67EA"/>
    <w:p w14:paraId="137AC9D6" w14:textId="77777777" w:rsidR="003D67EA" w:rsidRDefault="003D67EA" w:rsidP="003D67EA">
      <w:pPr>
        <w:rPr>
          <w:b/>
        </w:rPr>
      </w:pPr>
      <w:r w:rsidRPr="003D67EA">
        <w:rPr>
          <w:b/>
        </w:rPr>
        <w:t xml:space="preserve">La grève ne constitue pas un évènement de force majeure. </w:t>
      </w:r>
    </w:p>
    <w:p w14:paraId="689DDE4C" w14:textId="77777777" w:rsidR="003D67EA" w:rsidRDefault="003D67EA" w:rsidP="003D67EA"/>
    <w:p w14:paraId="0B65F55C" w14:textId="77777777" w:rsidR="003D67EA" w:rsidRDefault="003D67EA" w:rsidP="003D67EA">
      <w:r>
        <w:t xml:space="preserve">En cas de défaillance du </w:t>
      </w:r>
      <w:r w:rsidR="00621A1E">
        <w:t>Titulaire</w:t>
      </w:r>
      <w:r>
        <w:t xml:space="preserve">, </w:t>
      </w:r>
      <w:r w:rsidR="00CF75E4">
        <w:t>la</w:t>
      </w:r>
      <w:r>
        <w:t xml:space="preserve"> </w:t>
      </w:r>
      <w:r w:rsidR="00CF75E4">
        <w:t>BnF</w:t>
      </w:r>
      <w:r>
        <w:t xml:space="preserve"> y pourvoira par tous les moyens qu’</w:t>
      </w:r>
      <w:r w:rsidR="005F3E14">
        <w:t>il</w:t>
      </w:r>
      <w:r>
        <w:t xml:space="preserve"> jugera utiles </w:t>
      </w:r>
      <w:r w:rsidR="005F3E14">
        <w:t>aux</w:t>
      </w:r>
      <w:r>
        <w:t xml:space="preserve"> frais et ri</w:t>
      </w:r>
      <w:r w:rsidR="00621A1E">
        <w:t>s</w:t>
      </w:r>
      <w:r>
        <w:t>ques</w:t>
      </w:r>
      <w:r w:rsidR="005F3E14">
        <w:t xml:space="preserve"> du Titulaire</w:t>
      </w:r>
      <w:r>
        <w:t xml:space="preserve">. Les sommes dues à ce titre seront recouvrées par </w:t>
      </w:r>
      <w:r w:rsidR="00CF75E4">
        <w:t>la</w:t>
      </w:r>
      <w:r>
        <w:t xml:space="preserve"> </w:t>
      </w:r>
      <w:r w:rsidR="00CF75E4">
        <w:t>BnF</w:t>
      </w:r>
      <w:r>
        <w:t xml:space="preserve"> par tous les moyens de droit si le montant ne peut être retenu sur les factures mensuelles restant dues. </w:t>
      </w:r>
    </w:p>
    <w:p w14:paraId="6182858A" w14:textId="77777777" w:rsidR="00895D05" w:rsidRDefault="00895D05" w:rsidP="003D67EA"/>
    <w:p w14:paraId="6749E509" w14:textId="77777777" w:rsidR="00895D05" w:rsidRDefault="00895D05" w:rsidP="003D67EA">
      <w:r w:rsidRPr="00895D05">
        <w:t>En cas d’absence d’exécution ou d’exécution partielle des prestations, la BnF pourra réceptionner les prestations avec réfaction de prix proportionnelle.</w:t>
      </w:r>
    </w:p>
    <w:p w14:paraId="18E4654F" w14:textId="77777777" w:rsidR="00C43F81" w:rsidRDefault="009958BE" w:rsidP="00C43F81">
      <w:pPr>
        <w:pStyle w:val="Titre2"/>
      </w:pPr>
      <w:bookmarkStart w:id="83" w:name="_Toc204953915"/>
      <w:r>
        <w:lastRenderedPageBreak/>
        <w:t>Obligations des entreprises extérieures</w:t>
      </w:r>
      <w:bookmarkEnd w:id="83"/>
    </w:p>
    <w:p w14:paraId="0D0F55C7" w14:textId="77777777" w:rsidR="008A02DD" w:rsidRDefault="008A02DD" w:rsidP="003D67EA">
      <w:pPr>
        <w:pStyle w:val="Titre3"/>
      </w:pPr>
      <w:bookmarkStart w:id="84" w:name="_Toc204953916"/>
      <w:r>
        <w:t>Plan de prévention</w:t>
      </w:r>
      <w:bookmarkEnd w:id="82"/>
      <w:bookmarkEnd w:id="84"/>
    </w:p>
    <w:p w14:paraId="205A711C" w14:textId="77777777" w:rsidR="008A02DD" w:rsidRPr="0025062F" w:rsidRDefault="009958BE" w:rsidP="008A02DD">
      <w:r>
        <w:t>Pendant la période de préparation et avant tout début effectif des prestations</w:t>
      </w:r>
      <w:r w:rsidR="008A02DD" w:rsidRPr="0025062F">
        <w:t xml:space="preserve">, </w:t>
      </w:r>
      <w:r w:rsidR="008A02DD">
        <w:t xml:space="preserve">le </w:t>
      </w:r>
      <w:r w:rsidR="00621A1E">
        <w:t>Titulaire</w:t>
      </w:r>
      <w:r w:rsidR="008A02DD" w:rsidRPr="0025062F">
        <w:t xml:space="preserve"> </w:t>
      </w:r>
      <w:r w:rsidR="008A02DD">
        <w:t xml:space="preserve">devra renvoyer par courriel le </w:t>
      </w:r>
      <w:r>
        <w:t>document préalable au plan de prévention ainsi</w:t>
      </w:r>
      <w:r w:rsidR="008A02DD">
        <w:t xml:space="preserve"> des informations demandées telles que </w:t>
      </w:r>
      <w:r w:rsidR="008A02DD" w:rsidRPr="0025062F">
        <w:t>:</w:t>
      </w:r>
    </w:p>
    <w:p w14:paraId="48B21364" w14:textId="77777777" w:rsidR="008A02DD" w:rsidRDefault="008A02DD" w:rsidP="00F1711B">
      <w:pPr>
        <w:pStyle w:val="Paragraphedeliste"/>
        <w:numPr>
          <w:ilvl w:val="0"/>
          <w:numId w:val="15"/>
        </w:numPr>
        <w:autoSpaceDE w:val="0"/>
        <w:autoSpaceDN w:val="0"/>
        <w:adjustRightInd w:val="0"/>
      </w:pPr>
      <w:r w:rsidRPr="00084939">
        <w:t xml:space="preserve">les </w:t>
      </w:r>
      <w:r>
        <w:t>prestations</w:t>
      </w:r>
      <w:r w:rsidRPr="00084939">
        <w:t xml:space="preserve"> à effectuer </w:t>
      </w:r>
      <w:r>
        <w:t>et les risques potentiels inhérents à ces prestations ;</w:t>
      </w:r>
    </w:p>
    <w:p w14:paraId="729EC375" w14:textId="77777777" w:rsidR="008A02DD" w:rsidRPr="00084939" w:rsidRDefault="008A02DD" w:rsidP="00F1711B">
      <w:pPr>
        <w:pStyle w:val="Paragraphedeliste"/>
        <w:numPr>
          <w:ilvl w:val="0"/>
          <w:numId w:val="15"/>
        </w:numPr>
        <w:autoSpaceDE w:val="0"/>
        <w:autoSpaceDN w:val="0"/>
        <w:adjustRightInd w:val="0"/>
      </w:pPr>
      <w:r w:rsidRPr="00084939">
        <w:t xml:space="preserve">le </w:t>
      </w:r>
      <w:r>
        <w:t>nom</w:t>
      </w:r>
      <w:r w:rsidRPr="00084939">
        <w:t xml:space="preserve"> de</w:t>
      </w:r>
      <w:r>
        <w:t>s</w:t>
      </w:r>
      <w:r w:rsidRPr="00084939">
        <w:t xml:space="preserve"> travailleurs affectés</w:t>
      </w:r>
      <w:r>
        <w:t> ;</w:t>
      </w:r>
    </w:p>
    <w:p w14:paraId="4FBD616E" w14:textId="77777777" w:rsidR="008A02DD" w:rsidRDefault="008A02DD" w:rsidP="00F1711B">
      <w:pPr>
        <w:pStyle w:val="Paragraphedeliste"/>
        <w:numPr>
          <w:ilvl w:val="0"/>
          <w:numId w:val="15"/>
        </w:numPr>
        <w:autoSpaceDE w:val="0"/>
        <w:autoSpaceDN w:val="0"/>
        <w:adjustRightInd w:val="0"/>
      </w:pPr>
      <w:r w:rsidRPr="00084939">
        <w:t>le nom et la qualification de la personne chargée de diriger l'intervention</w:t>
      </w:r>
      <w:r>
        <w:t> ;</w:t>
      </w:r>
    </w:p>
    <w:p w14:paraId="2F4F919A" w14:textId="77777777" w:rsidR="008A02DD" w:rsidRDefault="008A02DD" w:rsidP="008A02DD">
      <w:pPr>
        <w:pStyle w:val="Paragraphedeliste"/>
        <w:numPr>
          <w:ilvl w:val="0"/>
          <w:numId w:val="15"/>
        </w:numPr>
        <w:autoSpaceDE w:val="0"/>
        <w:autoSpaceDN w:val="0"/>
        <w:adjustRightInd w:val="0"/>
      </w:pPr>
      <w:r w:rsidRPr="00084939">
        <w:t xml:space="preserve">les noms et références de leurs sous-traitants déclarés par un DC4 auprès du service des Marchés </w:t>
      </w:r>
      <w:r w:rsidR="003D67EA">
        <w:t>(le cas échéant).</w:t>
      </w:r>
    </w:p>
    <w:p w14:paraId="1A919637" w14:textId="77777777" w:rsidR="003D67EA" w:rsidRDefault="003D67EA" w:rsidP="003D67EA">
      <w:pPr>
        <w:pStyle w:val="Paragraphedeliste"/>
        <w:autoSpaceDE w:val="0"/>
        <w:autoSpaceDN w:val="0"/>
        <w:adjustRightInd w:val="0"/>
      </w:pPr>
    </w:p>
    <w:p w14:paraId="5E3C8A94" w14:textId="77777777" w:rsidR="008A02DD" w:rsidRPr="0025062F" w:rsidRDefault="008A02DD" w:rsidP="008A02DD">
      <w:r>
        <w:t xml:space="preserve">Le </w:t>
      </w:r>
      <w:r w:rsidR="00621A1E">
        <w:t>Titulaire</w:t>
      </w:r>
      <w:r>
        <w:t xml:space="preserve"> est tenu</w:t>
      </w:r>
      <w:r w:rsidRPr="0025062F">
        <w:t xml:space="preserve"> aux inspections communes </w:t>
      </w:r>
      <w:r>
        <w:t xml:space="preserve">préalables </w:t>
      </w:r>
      <w:r w:rsidRPr="0025062F">
        <w:t xml:space="preserve">des lieux de travail. </w:t>
      </w:r>
    </w:p>
    <w:p w14:paraId="539D3E5C" w14:textId="77777777" w:rsidR="008A02DD" w:rsidRPr="0025062F" w:rsidRDefault="008A02DD" w:rsidP="008A02DD">
      <w:r w:rsidRPr="0025062F">
        <w:t xml:space="preserve">La présence </w:t>
      </w:r>
      <w:r>
        <w:t xml:space="preserve">du </w:t>
      </w:r>
      <w:r w:rsidR="00621A1E">
        <w:t>Titulaire</w:t>
      </w:r>
      <w:r w:rsidRPr="0025062F">
        <w:t xml:space="preserve">, y compris </w:t>
      </w:r>
      <w:r>
        <w:t>ses sous-traitants éventuels</w:t>
      </w:r>
      <w:r w:rsidRPr="0025062F">
        <w:t xml:space="preserve"> est obligatoire pendant toute la durée de </w:t>
      </w:r>
      <w:r>
        <w:t>l’Inspection Commune Préalable (ICP)</w:t>
      </w:r>
      <w:r w:rsidRPr="0025062F">
        <w:t xml:space="preserve">. Dans le cas contraire, l’ICP devra être reportée. </w:t>
      </w:r>
    </w:p>
    <w:p w14:paraId="526E2D28" w14:textId="77777777" w:rsidR="008A02DD" w:rsidRPr="0025062F" w:rsidRDefault="008A02DD" w:rsidP="008A02DD"/>
    <w:p w14:paraId="67C73A49" w14:textId="77777777" w:rsidR="008A02DD" w:rsidRPr="0025062F" w:rsidRDefault="008A02DD" w:rsidP="008A02DD">
      <w:r w:rsidRPr="0025062F">
        <w:t>Lors de l’ICP, les parties prenantes</w:t>
      </w:r>
      <w:r>
        <w:t xml:space="preserve"> (donneur d’ordre et </w:t>
      </w:r>
      <w:r w:rsidR="00621A1E">
        <w:t>Titulaire</w:t>
      </w:r>
      <w:r>
        <w:t>)</w:t>
      </w:r>
      <w:r w:rsidRPr="0025062F">
        <w:t xml:space="preserve"> conviendront d’une date pour la signature du plan de prévention</w:t>
      </w:r>
      <w:r>
        <w:t>.</w:t>
      </w:r>
    </w:p>
    <w:p w14:paraId="6113EBCB" w14:textId="77777777" w:rsidR="008A02DD" w:rsidRPr="0025062F" w:rsidRDefault="008A02DD" w:rsidP="008A02DD">
      <w:r w:rsidRPr="0025062F">
        <w:t xml:space="preserve">La signature du plan de prévention est obligatoire avant le début des </w:t>
      </w:r>
      <w:r>
        <w:t>prestations</w:t>
      </w:r>
      <w:r w:rsidRPr="0025062F">
        <w:t>.</w:t>
      </w:r>
    </w:p>
    <w:p w14:paraId="5449AC74" w14:textId="77777777" w:rsidR="008A02DD" w:rsidRPr="0025062F" w:rsidRDefault="008A02DD" w:rsidP="008A02DD"/>
    <w:p w14:paraId="2969B296" w14:textId="77777777" w:rsidR="008A02DD" w:rsidRPr="0025062F" w:rsidRDefault="008A02DD" w:rsidP="008A02DD">
      <w:r w:rsidRPr="0025062F">
        <w:t xml:space="preserve">Nota : En aucun cas </w:t>
      </w:r>
      <w:r>
        <w:t xml:space="preserve">le </w:t>
      </w:r>
      <w:r w:rsidR="00621A1E">
        <w:t>Titulaire</w:t>
      </w:r>
      <w:r w:rsidRPr="0025062F">
        <w:t xml:space="preserve"> ne doit utiliser les équipements de travail de la BnF (appareils de levage, </w:t>
      </w:r>
      <w:r>
        <w:t xml:space="preserve">escabeaux, </w:t>
      </w:r>
      <w:r w:rsidRPr="0025062F">
        <w:t>machin</w:t>
      </w:r>
      <w:r>
        <w:t>es, etc.</w:t>
      </w:r>
      <w:r w:rsidRPr="0025062F">
        <w:t>) y compris les équipements de protections individuelles (équipement antichute, mas</w:t>
      </w:r>
      <w:r>
        <w:t>ques respiratoires à cartouche, etc.</w:t>
      </w:r>
      <w:r w:rsidRPr="0025062F">
        <w:t>).</w:t>
      </w:r>
      <w:r>
        <w:t xml:space="preserve"> </w:t>
      </w:r>
      <w:r w:rsidRPr="0025062F">
        <w:t xml:space="preserve">Ces équipements sont de la fourniture </w:t>
      </w:r>
      <w:r>
        <w:t xml:space="preserve">du </w:t>
      </w:r>
      <w:r w:rsidR="00621A1E">
        <w:t>Titulaire</w:t>
      </w:r>
      <w:r>
        <w:t>.</w:t>
      </w:r>
    </w:p>
    <w:p w14:paraId="56F4F32A" w14:textId="77777777" w:rsidR="009958BE" w:rsidRDefault="009958BE" w:rsidP="009958BE">
      <w:pPr>
        <w:pStyle w:val="Titre3"/>
      </w:pPr>
      <w:bookmarkStart w:id="85" w:name="_Toc204953917"/>
      <w:r>
        <w:t>Réunion de coordination sécurité</w:t>
      </w:r>
      <w:bookmarkEnd w:id="85"/>
    </w:p>
    <w:p w14:paraId="0E2187D3" w14:textId="77777777" w:rsidR="008A02DD" w:rsidRDefault="008A02DD" w:rsidP="008A02DD">
      <w:r w:rsidRPr="0025062F">
        <w:t xml:space="preserve">Pour assurer la coordination de sécurité, le donneur d’ordre organise avec </w:t>
      </w:r>
      <w:r>
        <w:t xml:space="preserve">le </w:t>
      </w:r>
      <w:r w:rsidR="00621A1E">
        <w:t>Titulaire</w:t>
      </w:r>
      <w:r>
        <w:t>, selon une périodicité qu'il</w:t>
      </w:r>
      <w:r w:rsidRPr="0025062F">
        <w:t xml:space="preserve"> définit, des inspections et réunions périodiques de coordination. </w:t>
      </w:r>
      <w:r>
        <w:t xml:space="preserve">Le </w:t>
      </w:r>
      <w:r w:rsidR="00621A1E">
        <w:t>Titulaire</w:t>
      </w:r>
      <w:r>
        <w:t xml:space="preserve"> convié</w:t>
      </w:r>
      <w:r w:rsidRPr="0025062F">
        <w:t xml:space="preserve"> à une réunion de coordination par le donneur d’ordre </w:t>
      </w:r>
      <w:r>
        <w:t>doit</w:t>
      </w:r>
      <w:r w:rsidRPr="0025062F">
        <w:t xml:space="preserve"> y participer.</w:t>
      </w:r>
    </w:p>
    <w:p w14:paraId="37645CE7" w14:textId="77777777" w:rsidR="008A02DD" w:rsidRDefault="008A02DD" w:rsidP="008A02DD">
      <w:pPr>
        <w:pStyle w:val="Titre2"/>
        <w:numPr>
          <w:ilvl w:val="1"/>
          <w:numId w:val="1"/>
        </w:numPr>
        <w:autoSpaceDE w:val="0"/>
        <w:autoSpaceDN w:val="0"/>
        <w:adjustRightInd w:val="0"/>
      </w:pPr>
      <w:bookmarkStart w:id="86" w:name="_Toc18941086"/>
      <w:bookmarkStart w:id="87" w:name="_Toc204953918"/>
      <w:r>
        <w:t>Suivi des prestations</w:t>
      </w:r>
      <w:bookmarkEnd w:id="86"/>
      <w:bookmarkEnd w:id="87"/>
    </w:p>
    <w:p w14:paraId="204CED0D" w14:textId="77777777" w:rsidR="004B1DDC" w:rsidRDefault="004B1DDC" w:rsidP="008A02DD">
      <w:r>
        <w:t>Les réunions de suivi des prestations et d</w:t>
      </w:r>
      <w:r w:rsidR="00501CE7">
        <w:t>e pilotage sont prévues à l’article 3.4.</w:t>
      </w:r>
      <w:r w:rsidR="002703A9">
        <w:t>7</w:t>
      </w:r>
      <w:r w:rsidR="00501CE7">
        <w:t xml:space="preserve"> du CCTP</w:t>
      </w:r>
      <w:r w:rsidR="00F646C3">
        <w:t>.</w:t>
      </w:r>
    </w:p>
    <w:p w14:paraId="422ECB1D" w14:textId="77777777" w:rsidR="004B1DDC" w:rsidRDefault="004B1DDC" w:rsidP="008A02DD"/>
    <w:p w14:paraId="1832E4A4" w14:textId="77777777" w:rsidR="008A02DD" w:rsidRDefault="008A02DD" w:rsidP="008A02DD">
      <w:r w:rsidRPr="00B435D4">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737A1788" w14:textId="77777777" w:rsidR="004C4564" w:rsidRDefault="004C4564" w:rsidP="008A02DD">
      <w:pPr>
        <w:pStyle w:val="Titre1"/>
        <w:numPr>
          <w:ilvl w:val="0"/>
          <w:numId w:val="1"/>
        </w:numPr>
        <w:autoSpaceDE w:val="0"/>
        <w:autoSpaceDN w:val="0"/>
        <w:adjustRightInd w:val="0"/>
        <w:ind w:left="431" w:hanging="431"/>
      </w:pPr>
      <w:bookmarkStart w:id="88" w:name="_Toc18941092"/>
      <w:bookmarkStart w:id="89" w:name="_Toc204953919"/>
      <w:r>
        <w:t>CLAUSE D’INSERTION PAR L’ACTIVITE ECONOMIQUE</w:t>
      </w:r>
      <w:bookmarkEnd w:id="89"/>
    </w:p>
    <w:p w14:paraId="2DE59FD6" w14:textId="77777777" w:rsidR="004C4564" w:rsidRPr="00525949" w:rsidRDefault="004C4564" w:rsidP="004C4564">
      <w:r w:rsidRPr="00525949">
        <w:t xml:space="preserve">Pour promouvoir l’emploi et combattre l’exclusion, le </w:t>
      </w:r>
      <w:r w:rsidR="00CF75E4">
        <w:t>BnF</w:t>
      </w:r>
      <w:r w:rsidRPr="00525949">
        <w:t xml:space="preserve"> a décidé de faire application des dispositions de </w:t>
      </w:r>
      <w:r>
        <w:t xml:space="preserve">l’article </w:t>
      </w:r>
      <w:r w:rsidRPr="00C760AB">
        <w:t>L.</w:t>
      </w:r>
      <w:r>
        <w:t xml:space="preserve"> </w:t>
      </w:r>
      <w:r w:rsidRPr="00C760AB">
        <w:t xml:space="preserve">2112-2 </w:t>
      </w:r>
      <w:r>
        <w:t>du code de la commande publique</w:t>
      </w:r>
      <w:r w:rsidRPr="00655E2A">
        <w:rPr>
          <w:rFonts w:cstheme="minorHAnsi"/>
        </w:rPr>
        <w:t xml:space="preserve"> </w:t>
      </w:r>
      <w:r w:rsidRPr="00525949">
        <w:t>en incluant une clause d’insertion par l’activité économique</w:t>
      </w:r>
      <w:r>
        <w:t xml:space="preserve"> constitutive d’une condition d’exécution</w:t>
      </w:r>
      <w:r w:rsidRPr="00525949">
        <w:t>.</w:t>
      </w:r>
    </w:p>
    <w:p w14:paraId="5D31B014" w14:textId="77777777" w:rsidR="004C4564" w:rsidRPr="00525949" w:rsidRDefault="004C4564" w:rsidP="004C4564"/>
    <w:p w14:paraId="563CD937" w14:textId="77777777" w:rsidR="004C4564" w:rsidRPr="00525949" w:rsidRDefault="004C4564" w:rsidP="004C4564">
      <w:r w:rsidRPr="00525949">
        <w:t xml:space="preserve">Cette clause est applicable </w:t>
      </w:r>
      <w:r>
        <w:t>à la totalité du présent marché.</w:t>
      </w:r>
    </w:p>
    <w:p w14:paraId="7765E6AC" w14:textId="77777777" w:rsidR="004C4564" w:rsidRPr="00525949" w:rsidRDefault="004C4564" w:rsidP="004C4564"/>
    <w:p w14:paraId="1B4F5091" w14:textId="77777777" w:rsidR="004C4564" w:rsidRPr="00525949" w:rsidRDefault="00501CE7" w:rsidP="004C4564">
      <w:r>
        <w:t>Le Titulaire</w:t>
      </w:r>
      <w:r w:rsidR="004C4564" w:rsidRPr="00525949">
        <w:t xml:space="preserve"> devra réaliser une action d’insertion qui </w:t>
      </w:r>
      <w:r w:rsidR="004C4564">
        <w:t>permette</w:t>
      </w:r>
      <w:r w:rsidR="004C4564" w:rsidRPr="00525949">
        <w:t xml:space="preserve"> l’accès ou le retour à l’emploi de personnes rencontrant des difficultés sociales ou professionnelles particulières.</w:t>
      </w:r>
    </w:p>
    <w:p w14:paraId="4CD29CB9" w14:textId="77777777" w:rsidR="004C4564" w:rsidRDefault="00D811D0" w:rsidP="00D811D0">
      <w:pPr>
        <w:pStyle w:val="Titre2"/>
      </w:pPr>
      <w:bookmarkStart w:id="90" w:name="_Toc204953920"/>
      <w:r>
        <w:t>P</w:t>
      </w:r>
      <w:r w:rsidR="004C4564" w:rsidRPr="004C4564">
        <w:t>ublics visés</w:t>
      </w:r>
      <w:bookmarkEnd w:id="90"/>
      <w:r w:rsidR="004C4564" w:rsidRPr="004C4564">
        <w:t xml:space="preserve"> </w:t>
      </w:r>
    </w:p>
    <w:p w14:paraId="46D33B13" w14:textId="77777777" w:rsidR="00D811D0" w:rsidRPr="00D811D0" w:rsidRDefault="00D811D0" w:rsidP="00D811D0">
      <w:r>
        <w:t>Les publics visés sont les suivants :</w:t>
      </w:r>
    </w:p>
    <w:p w14:paraId="308E27E3" w14:textId="77777777" w:rsidR="004C4564" w:rsidRPr="004C4564" w:rsidRDefault="000E2C1A" w:rsidP="00A16148">
      <w:pPr>
        <w:pStyle w:val="Paragraphedeliste"/>
        <w:numPr>
          <w:ilvl w:val="0"/>
          <w:numId w:val="23"/>
        </w:numPr>
      </w:pPr>
      <w:r>
        <w:t>Les</w:t>
      </w:r>
      <w:r w:rsidR="004C4564" w:rsidRPr="004C4564">
        <w:rPr>
          <w:rFonts w:asciiTheme="minorHAnsi" w:hAnsiTheme="minorHAnsi"/>
          <w:iCs/>
          <w:szCs w:val="22"/>
        </w:rPr>
        <w:t xml:space="preserve"> </w:t>
      </w:r>
      <w:r w:rsidR="004C4564" w:rsidRPr="004C4564">
        <w:t>demandeurs d’emploi de longue durée (plus de 12 mois d’inscription au chômage)</w:t>
      </w:r>
      <w:r w:rsidR="00D811D0">
        <w:t> ;</w:t>
      </w:r>
    </w:p>
    <w:p w14:paraId="589CFD17" w14:textId="77777777" w:rsidR="004C4564" w:rsidRPr="004C4564" w:rsidRDefault="000E2C1A" w:rsidP="00A16148">
      <w:pPr>
        <w:pStyle w:val="Paragraphedeliste"/>
        <w:numPr>
          <w:ilvl w:val="0"/>
          <w:numId w:val="23"/>
        </w:numPr>
      </w:pPr>
      <w:r>
        <w:t>Les</w:t>
      </w:r>
      <w:r w:rsidR="004C4564" w:rsidRPr="004C4564">
        <w:t xml:space="preserve"> demandeurs d’emploi de plus de 50 ans</w:t>
      </w:r>
      <w:r w:rsidR="00D811D0">
        <w:t> ;</w:t>
      </w:r>
    </w:p>
    <w:p w14:paraId="19A63C17" w14:textId="77777777" w:rsidR="004C4564" w:rsidRPr="004C4564" w:rsidRDefault="000E2C1A" w:rsidP="00A16148">
      <w:pPr>
        <w:pStyle w:val="Paragraphedeliste"/>
        <w:numPr>
          <w:ilvl w:val="0"/>
          <w:numId w:val="23"/>
        </w:numPr>
      </w:pPr>
      <w:r>
        <w:t>Les</w:t>
      </w:r>
      <w:r w:rsidR="004C4564" w:rsidRPr="004C4564">
        <w:t xml:space="preserve"> allocataires du RSA (Revenu de Solidarité Active) ou leurs ayants droit</w:t>
      </w:r>
      <w:r w:rsidR="00D811D0">
        <w:t> ;</w:t>
      </w:r>
    </w:p>
    <w:p w14:paraId="195C04F1" w14:textId="77777777" w:rsidR="004C4564" w:rsidRPr="004C4564" w:rsidRDefault="000E2C1A" w:rsidP="00A16148">
      <w:pPr>
        <w:pStyle w:val="Paragraphedeliste"/>
        <w:numPr>
          <w:ilvl w:val="0"/>
          <w:numId w:val="23"/>
        </w:numPr>
      </w:pPr>
      <w:r>
        <w:t>Les</w:t>
      </w:r>
      <w:r w:rsidR="004C4564" w:rsidRPr="004C4564">
        <w:t xml:space="preserve"> allocataires de l’AAH (Allocation Adulte Handicapé), de l’ASS (Allocation de Solidarité Spécifique), de l’AV (Allocation Veuvage)</w:t>
      </w:r>
      <w:r w:rsidR="00D811D0">
        <w:t> ;</w:t>
      </w:r>
    </w:p>
    <w:p w14:paraId="7A364912" w14:textId="77777777" w:rsidR="004C4564" w:rsidRPr="004C4564" w:rsidRDefault="000E2C1A" w:rsidP="00A16148">
      <w:pPr>
        <w:pStyle w:val="Paragraphedeliste"/>
        <w:numPr>
          <w:ilvl w:val="0"/>
          <w:numId w:val="23"/>
        </w:numPr>
      </w:pPr>
      <w:r>
        <w:t>Les</w:t>
      </w:r>
      <w:r w:rsidR="004C4564" w:rsidRPr="004C4564">
        <w:t xml:space="preserve"> personnes percevant une pension d’invalidité</w:t>
      </w:r>
      <w:r w:rsidR="00D811D0">
        <w:t> ;</w:t>
      </w:r>
    </w:p>
    <w:p w14:paraId="0F9E283C" w14:textId="77777777" w:rsidR="004C4564" w:rsidRPr="004C4564" w:rsidRDefault="004C4564" w:rsidP="00A16148">
      <w:pPr>
        <w:pStyle w:val="Paragraphedeliste"/>
        <w:numPr>
          <w:ilvl w:val="0"/>
          <w:numId w:val="23"/>
        </w:numPr>
      </w:pPr>
      <w:r w:rsidRPr="004C4564">
        <w:t>Les publics reconnus travailleurs handicapés, au sens de l’article L 5212-13 du Code du travail, fixant la liste des bénéficiaires de l’obligation d’emploi</w:t>
      </w:r>
      <w:r w:rsidR="00D811D0">
        <w:t> ;</w:t>
      </w:r>
    </w:p>
    <w:p w14:paraId="417A4077" w14:textId="77777777" w:rsidR="004C4564" w:rsidRPr="004C4564" w:rsidRDefault="00A06AFB" w:rsidP="00A16148">
      <w:pPr>
        <w:pStyle w:val="Paragraphedeliste"/>
        <w:numPr>
          <w:ilvl w:val="0"/>
          <w:numId w:val="23"/>
        </w:numPr>
      </w:pPr>
      <w:r>
        <w:t>Les</w:t>
      </w:r>
      <w:r w:rsidR="004C4564" w:rsidRPr="004C4564">
        <w:t xml:space="preserve"> jeunes de moins de 26 ans, de niveau infra 5, c’est-à-dire de niveau inférieur au CAP/BEP, et sortis du système scolaire depuis au moins 6 mois, les jeunes en suivi renforcé de type PACEA, SMA, SMV, en sortie de dispositif Garantie Jeunes ou sous contrat EPIDE, dans un parcours de l’Ecole de la Deuxième Chance (E2C)</w:t>
      </w:r>
      <w:r w:rsidR="00D811D0">
        <w:t> ;</w:t>
      </w:r>
    </w:p>
    <w:p w14:paraId="0A07F7B1" w14:textId="77777777" w:rsidR="004C4564" w:rsidRPr="004C4564" w:rsidRDefault="00A06AFB" w:rsidP="00A16148">
      <w:pPr>
        <w:pStyle w:val="Paragraphedeliste"/>
        <w:numPr>
          <w:ilvl w:val="0"/>
          <w:numId w:val="23"/>
        </w:numPr>
      </w:pPr>
      <w:r>
        <w:lastRenderedPageBreak/>
        <w:t>Les</w:t>
      </w:r>
      <w:r w:rsidR="004C4564" w:rsidRPr="004C4564">
        <w:t xml:space="preserve">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w:t>
      </w:r>
      <w:r w:rsidRPr="00A06AFB">
        <w:rPr>
          <w:vertAlign w:val="superscript"/>
        </w:rPr>
        <w:t>ème</w:t>
      </w:r>
      <w:r>
        <w:t xml:space="preserve"> </w:t>
      </w:r>
      <w:r w:rsidR="004C4564" w:rsidRPr="004C4564">
        <w:t>chance »</w:t>
      </w:r>
    </w:p>
    <w:p w14:paraId="6EB5E856" w14:textId="77777777" w:rsidR="004C4564" w:rsidRPr="004C4564" w:rsidRDefault="00A06AFB" w:rsidP="00A16148">
      <w:pPr>
        <w:pStyle w:val="Paragraphedeliste"/>
        <w:numPr>
          <w:ilvl w:val="0"/>
          <w:numId w:val="23"/>
        </w:numPr>
      </w:pPr>
      <w:r>
        <w:t>Les</w:t>
      </w:r>
      <w:r w:rsidR="004C4564" w:rsidRPr="004C4564">
        <w:t xml:space="preserve"> personnes employées dans les GEIQ (Groupements d’Employeurs pour l’Insertion et la Qualification) et dans les associations poursuivant le même objet</w:t>
      </w:r>
      <w:r w:rsidR="00D811D0">
        <w:t> ;</w:t>
      </w:r>
    </w:p>
    <w:p w14:paraId="539F1D6F" w14:textId="77777777" w:rsidR="004C4564" w:rsidRPr="004C4564" w:rsidRDefault="00A06AFB" w:rsidP="00A16148">
      <w:pPr>
        <w:pStyle w:val="Paragraphedeliste"/>
        <w:numPr>
          <w:ilvl w:val="0"/>
          <w:numId w:val="23"/>
        </w:numPr>
      </w:pPr>
      <w:r>
        <w:t>Les</w:t>
      </w:r>
      <w:r w:rsidR="004C4564" w:rsidRPr="004C4564">
        <w:t xml:space="preserve"> personnes placées sous mains de justice employées en régie, dans le cadre du service de l’emploi pénitentiaire / régie des établissements pénitentiaires (SEP / RIEP) ou affectées à un emploi auprès d’un concessionnaire de l’administration pénitentiaire</w:t>
      </w:r>
      <w:r w:rsidR="00D811D0">
        <w:t> ;</w:t>
      </w:r>
    </w:p>
    <w:p w14:paraId="1A38FE46" w14:textId="77777777" w:rsidR="004C4564" w:rsidRPr="004C4564" w:rsidRDefault="00A06AFB" w:rsidP="00A16148">
      <w:pPr>
        <w:pStyle w:val="Paragraphedeliste"/>
        <w:numPr>
          <w:ilvl w:val="0"/>
          <w:numId w:val="23"/>
        </w:numPr>
      </w:pPr>
      <w:r>
        <w:t>Les</w:t>
      </w:r>
      <w:r w:rsidR="004C4564" w:rsidRPr="004C4564">
        <w:t xml:space="preserve"> personnes ayant le statut de réfugié ou bénéficiaires de la protection subsidiaire</w:t>
      </w:r>
      <w:r w:rsidR="00D811D0">
        <w:t> ;</w:t>
      </w:r>
    </w:p>
    <w:p w14:paraId="177F79D5" w14:textId="77777777" w:rsidR="004C4564" w:rsidRDefault="00A06AFB" w:rsidP="00A16148">
      <w:pPr>
        <w:pStyle w:val="Paragraphedeliste"/>
        <w:numPr>
          <w:ilvl w:val="0"/>
          <w:numId w:val="23"/>
        </w:numPr>
      </w:pPr>
      <w:r>
        <w:t>Les</w:t>
      </w:r>
      <w:r w:rsidR="004C4564" w:rsidRPr="004C4564">
        <w:t xml:space="preserve"> personnes résidentes en</w:t>
      </w:r>
      <w:r w:rsidR="00501CE7">
        <w:t xml:space="preserve"> quartiers prioritaires de la politique de la ville</w:t>
      </w:r>
      <w:r w:rsidR="004C4564" w:rsidRPr="004C4564">
        <w:t xml:space="preserve"> </w:t>
      </w:r>
      <w:r w:rsidR="00501CE7">
        <w:t>(</w:t>
      </w:r>
      <w:r w:rsidR="004C4564" w:rsidRPr="004C4564">
        <w:t>QPV</w:t>
      </w:r>
      <w:r w:rsidR="00501CE7">
        <w:t>)</w:t>
      </w:r>
      <w:r w:rsidR="004C4564" w:rsidRPr="004C4564">
        <w:t xml:space="preserve"> et éloignées de l’emploi</w:t>
      </w:r>
      <w:r w:rsidR="004C4564">
        <w:t>.</w:t>
      </w:r>
    </w:p>
    <w:p w14:paraId="10718EEA" w14:textId="77777777" w:rsidR="004C4564" w:rsidRPr="004C4564" w:rsidRDefault="004C4564" w:rsidP="004C4564">
      <w:pPr>
        <w:pStyle w:val="Paragraphedeliste"/>
      </w:pPr>
    </w:p>
    <w:p w14:paraId="6F8452C3" w14:textId="77777777" w:rsidR="004C4564" w:rsidRDefault="004C4564" w:rsidP="004C4564">
      <w:r w:rsidRPr="00D661F6">
        <w:t>En outre, d’autres personnes rencontrant des difficultés particulières peuvent, sur avis motivé de l’EPEC, être considérées comme relevant des publics les plus éloignés de l’emploi.</w:t>
      </w:r>
    </w:p>
    <w:p w14:paraId="4268060A" w14:textId="77777777" w:rsidR="004C4564" w:rsidRPr="00D661F6" w:rsidRDefault="004C4564" w:rsidP="004C4564"/>
    <w:p w14:paraId="2BBC8992" w14:textId="77777777" w:rsidR="004C4564" w:rsidRPr="00685988" w:rsidRDefault="004C4564" w:rsidP="004C4564">
      <w:r w:rsidRPr="00D661F6">
        <w:t xml:space="preserve">Les bénéficiaires de l’action d’insertion devront impérativement relever de ces catégories. </w:t>
      </w:r>
    </w:p>
    <w:p w14:paraId="7AF67B01" w14:textId="77777777" w:rsidR="00302ABD" w:rsidRPr="004C4564" w:rsidRDefault="00302ABD" w:rsidP="00302ABD">
      <w:pPr>
        <w:pStyle w:val="Titre2"/>
      </w:pPr>
      <w:bookmarkStart w:id="91" w:name="_Toc204953921"/>
      <w:r w:rsidRPr="00302ABD">
        <w:rPr>
          <w:iCs/>
        </w:rPr>
        <w:t>Objectif d’insertion</w:t>
      </w:r>
      <w:bookmarkEnd w:id="91"/>
      <w:r w:rsidRPr="00302ABD">
        <w:rPr>
          <w:iCs/>
        </w:rPr>
        <w:t xml:space="preserve"> </w:t>
      </w:r>
    </w:p>
    <w:p w14:paraId="5CD9D4D1" w14:textId="77777777" w:rsidR="004C4564" w:rsidRPr="00302ABD" w:rsidRDefault="004C4564" w:rsidP="004C4564">
      <w:r w:rsidRPr="00302ABD">
        <w:t>Le volume horaire de travail minimum suivant leur est obligatoirement réservé :</w:t>
      </w:r>
    </w:p>
    <w:p w14:paraId="2BC62EB8" w14:textId="77777777" w:rsidR="004C4564" w:rsidRPr="00302ABD" w:rsidRDefault="004C4564" w:rsidP="004C4564"/>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4"/>
      </w:tblGrid>
      <w:tr w:rsidR="004C4564" w:rsidRPr="00302ABD" w14:paraId="7515F74B" w14:textId="77777777" w:rsidTr="00302ABD">
        <w:trPr>
          <w:trHeight w:val="549"/>
          <w:jc w:val="center"/>
        </w:trPr>
        <w:tc>
          <w:tcPr>
            <w:tcW w:w="9288" w:type="dxa"/>
            <w:gridSpan w:val="2"/>
            <w:shd w:val="clear" w:color="auto" w:fill="E5DFEC" w:themeFill="accent4" w:themeFillTint="33"/>
            <w:vAlign w:val="center"/>
          </w:tcPr>
          <w:p w14:paraId="6CFB05AF" w14:textId="77777777" w:rsidR="004C4564" w:rsidRPr="00302ABD" w:rsidRDefault="00302ABD" w:rsidP="004C4564">
            <w:pPr>
              <w:jc w:val="center"/>
              <w:rPr>
                <w:szCs w:val="20"/>
              </w:rPr>
            </w:pPr>
            <w:r w:rsidRPr="00302ABD">
              <w:rPr>
                <w:szCs w:val="20"/>
              </w:rPr>
              <w:t>Nombre d’heures d’insertion à réaliser par année d’exécution du marché. En cas de reconduction, le volume d’heure d’insertion est reconduit à l’identique.</w:t>
            </w:r>
          </w:p>
        </w:tc>
      </w:tr>
      <w:tr w:rsidR="00302ABD" w:rsidRPr="004C4564" w14:paraId="22D3BE88" w14:textId="77777777" w:rsidTr="00302ABD">
        <w:trPr>
          <w:trHeight w:val="499"/>
          <w:jc w:val="center"/>
        </w:trPr>
        <w:tc>
          <w:tcPr>
            <w:tcW w:w="4644" w:type="dxa"/>
            <w:shd w:val="clear" w:color="auto" w:fill="auto"/>
            <w:vAlign w:val="center"/>
          </w:tcPr>
          <w:p w14:paraId="66BCE7AA" w14:textId="77777777" w:rsidR="00302ABD" w:rsidRPr="00302ABD" w:rsidRDefault="00302ABD" w:rsidP="00D811D0">
            <w:pPr>
              <w:jc w:val="center"/>
              <w:rPr>
                <w:bCs/>
                <w:szCs w:val="20"/>
              </w:rPr>
            </w:pPr>
            <w:r w:rsidRPr="00302ABD">
              <w:rPr>
                <w:bCs/>
                <w:szCs w:val="20"/>
              </w:rPr>
              <w:t>Lot unique</w:t>
            </w:r>
          </w:p>
        </w:tc>
        <w:tc>
          <w:tcPr>
            <w:tcW w:w="4644" w:type="dxa"/>
            <w:shd w:val="clear" w:color="auto" w:fill="auto"/>
            <w:vAlign w:val="center"/>
          </w:tcPr>
          <w:p w14:paraId="7810427D" w14:textId="77777777" w:rsidR="00302ABD" w:rsidRPr="00D811D0" w:rsidRDefault="00302ABD" w:rsidP="00D811D0">
            <w:pPr>
              <w:jc w:val="center"/>
              <w:rPr>
                <w:bCs/>
                <w:szCs w:val="20"/>
              </w:rPr>
            </w:pPr>
            <w:r w:rsidRPr="00302ABD">
              <w:rPr>
                <w:bCs/>
                <w:szCs w:val="20"/>
              </w:rPr>
              <w:t>4 100 heures</w:t>
            </w:r>
          </w:p>
        </w:tc>
      </w:tr>
    </w:tbl>
    <w:p w14:paraId="30412A78" w14:textId="77777777" w:rsidR="005F32C6" w:rsidRDefault="005F32C6" w:rsidP="005F32C6"/>
    <w:p w14:paraId="4F0706DF" w14:textId="77777777" w:rsidR="005F32C6" w:rsidRPr="005F32C6" w:rsidRDefault="005F32C6" w:rsidP="005F32C6">
      <w:pPr>
        <w:rPr>
          <w:b/>
          <w:u w:val="single"/>
        </w:rPr>
      </w:pPr>
      <w:r w:rsidRPr="005F32C6">
        <w:rPr>
          <w:b/>
          <w:u w:val="single"/>
        </w:rPr>
        <w:t>Précision sur la reprise de personnel.</w:t>
      </w:r>
    </w:p>
    <w:p w14:paraId="5B9F8B93" w14:textId="77777777" w:rsidR="005F32C6" w:rsidRPr="005F32C6" w:rsidRDefault="005F32C6" w:rsidP="005F32C6">
      <w:pPr>
        <w:rPr>
          <w:b/>
        </w:rPr>
      </w:pPr>
    </w:p>
    <w:p w14:paraId="12BA7C31" w14:textId="77777777" w:rsidR="005F32C6" w:rsidRPr="005F32C6" w:rsidRDefault="005F32C6" w:rsidP="005F32C6">
      <w:pPr>
        <w:rPr>
          <w:iCs/>
        </w:rPr>
      </w:pPr>
      <w:r w:rsidRPr="005F32C6">
        <w:rPr>
          <w:iCs/>
        </w:rPr>
        <w:t>Si le titulaire est soumis à la convention collective nationale des entreprises de prévention et sécurité, il est tenu de reprendre tout ou partie des salariés en application de l’avenant du 3 décembre 2012 à l'accord du 28 janvier 2011 relatif à la reprise du personnel.</w:t>
      </w:r>
    </w:p>
    <w:p w14:paraId="173B2BF6" w14:textId="77777777" w:rsidR="005F32C6" w:rsidRPr="005F32C6" w:rsidRDefault="005F32C6" w:rsidP="005F32C6">
      <w:pPr>
        <w:rPr>
          <w:iCs/>
        </w:rPr>
      </w:pPr>
    </w:p>
    <w:p w14:paraId="54122CC5" w14:textId="77777777" w:rsidR="005F32C6" w:rsidRPr="005F32C6" w:rsidRDefault="005F32C6" w:rsidP="005F32C6">
      <w:pPr>
        <w:rPr>
          <w:iCs/>
        </w:rPr>
      </w:pPr>
      <w:r w:rsidRPr="005F32C6">
        <w:rPr>
          <w:iCs/>
        </w:rPr>
        <w:t xml:space="preserve">Le nombre d’heures de travail réalisées par les salariés transférables n’est pas comptabilisé pour déterminer le nombre d’heures d’insertion, tel qu’indiqué ci-dessus, à réaliser par le titulaire. En conséquence, le nombre d’heures d’insertion à réaliser par le titulaire est pondéré de façon à prendre en compte le nombre d’heures de travail des salariés transférables selon la formule prévue ci-dessous : </w:t>
      </w:r>
    </w:p>
    <w:p w14:paraId="584C6871" w14:textId="77777777" w:rsidR="005F32C6" w:rsidRPr="005F32C6" w:rsidRDefault="005F32C6" w:rsidP="005F32C6"/>
    <w:p w14:paraId="064F9FF4" w14:textId="77777777" w:rsidR="005F32C6" w:rsidRPr="005F32C6" w:rsidRDefault="005F32C6" w:rsidP="005F32C6">
      <w:pPr>
        <w:jc w:val="center"/>
        <w:rPr>
          <w:iCs/>
        </w:rPr>
      </w:pPr>
      <w:r w:rsidRPr="005F32C6">
        <w:rPr>
          <w:iCs/>
        </w:rPr>
        <w:t>P = 1 - [(S*C) / (A/N)]</w:t>
      </w:r>
    </w:p>
    <w:p w14:paraId="37B81282" w14:textId="77777777" w:rsidR="005F32C6" w:rsidRPr="005F32C6" w:rsidRDefault="005F32C6" w:rsidP="005F32C6">
      <w:pPr>
        <w:rPr>
          <w:iCs/>
        </w:rPr>
      </w:pPr>
    </w:p>
    <w:p w14:paraId="2BAAC7EA" w14:textId="77777777" w:rsidR="005F32C6" w:rsidRPr="005F32C6" w:rsidRDefault="005F32C6" w:rsidP="005F32C6">
      <w:pPr>
        <w:rPr>
          <w:iCs/>
        </w:rPr>
      </w:pPr>
      <w:r w:rsidRPr="005F32C6">
        <w:rPr>
          <w:iCs/>
        </w:rPr>
        <w:t>P = Pondération. Ce coefficient est à appliquer au nombre d’heures d’insertion précité.</w:t>
      </w:r>
    </w:p>
    <w:p w14:paraId="51C428CF" w14:textId="77777777" w:rsidR="005F32C6" w:rsidRPr="005F32C6" w:rsidRDefault="005F32C6" w:rsidP="005F32C6">
      <w:pPr>
        <w:rPr>
          <w:iCs/>
        </w:rPr>
      </w:pPr>
    </w:p>
    <w:p w14:paraId="6D5E6E01" w14:textId="77777777" w:rsidR="005F32C6" w:rsidRPr="005F32C6" w:rsidRDefault="005F32C6" w:rsidP="005F32C6">
      <w:pPr>
        <w:rPr>
          <w:iCs/>
        </w:rPr>
      </w:pPr>
      <w:r w:rsidRPr="005F32C6">
        <w:rPr>
          <w:iCs/>
        </w:rPr>
        <w:t>S = Nombre d’heures effectuées sur le marché, avec horaire habituel, sur un mois, par les salariés transférables tel qu’indiqué sur l’annexe 1 de l'article 7 de la convention nationale précitée.</w:t>
      </w:r>
    </w:p>
    <w:p w14:paraId="5AAF1047" w14:textId="77777777" w:rsidR="005F32C6" w:rsidRPr="005F32C6" w:rsidRDefault="005F32C6" w:rsidP="005F32C6">
      <w:pPr>
        <w:rPr>
          <w:iCs/>
        </w:rPr>
      </w:pPr>
    </w:p>
    <w:p w14:paraId="09104DA3" w14:textId="77777777" w:rsidR="005F32C6" w:rsidRPr="005F32C6" w:rsidRDefault="005F32C6" w:rsidP="005F32C6">
      <w:pPr>
        <w:rPr>
          <w:iCs/>
        </w:rPr>
      </w:pPr>
      <w:r w:rsidRPr="005F32C6">
        <w:rPr>
          <w:iCs/>
        </w:rPr>
        <w:t>C = Coefficient de transformation des heures en volume financier. Coefficient de 40 pour la sécurité basé sur 30 euros par heure et 75% de masse salariale, soit 30/75*100</w:t>
      </w:r>
    </w:p>
    <w:p w14:paraId="517F1186" w14:textId="77777777" w:rsidR="005F32C6" w:rsidRPr="005F32C6" w:rsidRDefault="005F32C6" w:rsidP="005F32C6">
      <w:pPr>
        <w:rPr>
          <w:iCs/>
        </w:rPr>
      </w:pPr>
    </w:p>
    <w:p w14:paraId="12D01B12" w14:textId="77777777" w:rsidR="005F32C6" w:rsidRPr="005F32C6" w:rsidRDefault="005F32C6" w:rsidP="005F32C6">
      <w:pPr>
        <w:rPr>
          <w:iCs/>
        </w:rPr>
      </w:pPr>
      <w:r w:rsidRPr="005F32C6">
        <w:rPr>
          <w:iCs/>
        </w:rPr>
        <w:t xml:space="preserve">A = Le montant total du marché pour la période </w:t>
      </w:r>
    </w:p>
    <w:p w14:paraId="54AB4FC3" w14:textId="77777777" w:rsidR="005F32C6" w:rsidRPr="005F32C6" w:rsidRDefault="005F32C6" w:rsidP="005F32C6">
      <w:pPr>
        <w:rPr>
          <w:iCs/>
        </w:rPr>
      </w:pPr>
    </w:p>
    <w:p w14:paraId="4B1FDDF5" w14:textId="77777777" w:rsidR="005F32C6" w:rsidRPr="005F32C6" w:rsidRDefault="005F32C6" w:rsidP="005F32C6">
      <w:pPr>
        <w:rPr>
          <w:iCs/>
        </w:rPr>
      </w:pPr>
      <w:r w:rsidRPr="005F32C6">
        <w:rPr>
          <w:iCs/>
        </w:rPr>
        <w:t>N = Durée du marché en nombre de mois</w:t>
      </w:r>
    </w:p>
    <w:p w14:paraId="2092CBFC" w14:textId="77777777" w:rsidR="005F32C6" w:rsidRPr="005F32C6" w:rsidRDefault="005F32C6" w:rsidP="005F32C6">
      <w:pPr>
        <w:rPr>
          <w:iCs/>
        </w:rPr>
      </w:pPr>
    </w:p>
    <w:p w14:paraId="3AA83D11" w14:textId="77777777" w:rsidR="005F32C6" w:rsidRPr="005F32C6" w:rsidRDefault="005F32C6" w:rsidP="005F32C6">
      <w:pPr>
        <w:rPr>
          <w:iCs/>
        </w:rPr>
      </w:pPr>
      <w:r w:rsidRPr="005F32C6">
        <w:rPr>
          <w:iCs/>
        </w:rPr>
        <w:t>Le nombre d’heures d’insertion à réaliser (précité) est donc multiplié par P, soit :</w:t>
      </w:r>
    </w:p>
    <w:p w14:paraId="633B89B1" w14:textId="77777777" w:rsidR="005F32C6" w:rsidRPr="005F32C6" w:rsidRDefault="005F32C6" w:rsidP="005F32C6">
      <w:pPr>
        <w:numPr>
          <w:ilvl w:val="0"/>
          <w:numId w:val="31"/>
        </w:numPr>
        <w:rPr>
          <w:iCs/>
        </w:rPr>
      </w:pPr>
      <w:r w:rsidRPr="005F32C6">
        <w:rPr>
          <w:iCs/>
        </w:rPr>
        <w:t>Lot unique : 4100*P</w:t>
      </w:r>
    </w:p>
    <w:p w14:paraId="7E1E474E" w14:textId="77777777" w:rsidR="005F32C6" w:rsidRPr="005F32C6" w:rsidRDefault="005F32C6" w:rsidP="005F32C6">
      <w:pPr>
        <w:rPr>
          <w:iCs/>
        </w:rPr>
      </w:pPr>
    </w:p>
    <w:p w14:paraId="6AA26CC6" w14:textId="77777777" w:rsidR="005F32C6" w:rsidRPr="005F32C6" w:rsidRDefault="005F32C6" w:rsidP="005F32C6">
      <w:pPr>
        <w:rPr>
          <w:iCs/>
        </w:rPr>
      </w:pPr>
      <w:r w:rsidRPr="005F32C6">
        <w:rPr>
          <w:iCs/>
        </w:rPr>
        <w:t xml:space="preserve">Le candidat retenu, dès qu’il dispose du nombre d’heures de travail effectuées par les salariés transférables, fait connaître au </w:t>
      </w:r>
      <w:r w:rsidR="00CF75E4">
        <w:rPr>
          <w:iCs/>
        </w:rPr>
        <w:t>BnF</w:t>
      </w:r>
      <w:r w:rsidRPr="005F32C6">
        <w:rPr>
          <w:iCs/>
        </w:rPr>
        <w:t xml:space="preserve"> le nombre d’heures d’insertion qu’il s’engage à réaliser, après application de la pondération, ainsi que les bases de calcul afin que le </w:t>
      </w:r>
      <w:r w:rsidR="00CF75E4">
        <w:rPr>
          <w:iCs/>
        </w:rPr>
        <w:t>BnF</w:t>
      </w:r>
      <w:r w:rsidRPr="005F32C6">
        <w:rPr>
          <w:iCs/>
        </w:rPr>
        <w:t xml:space="preserve"> procède à la vérification de l’exactitude de l’engagement pris.</w:t>
      </w:r>
    </w:p>
    <w:p w14:paraId="7433E86E" w14:textId="77777777" w:rsidR="005F32C6" w:rsidRPr="005F32C6" w:rsidRDefault="005F32C6" w:rsidP="005F32C6">
      <w:pPr>
        <w:rPr>
          <w:iCs/>
        </w:rPr>
      </w:pPr>
    </w:p>
    <w:p w14:paraId="0668B183" w14:textId="77777777" w:rsidR="005F32C6" w:rsidRPr="005F32C6" w:rsidRDefault="005F32C6" w:rsidP="005F32C6">
      <w:pPr>
        <w:rPr>
          <w:iCs/>
        </w:rPr>
      </w:pPr>
      <w:r w:rsidRPr="005F32C6">
        <w:rPr>
          <w:iCs/>
        </w:rPr>
        <w:lastRenderedPageBreak/>
        <w:t xml:space="preserve">Si le nombre d’heures d’insertion obtenu après l’application du taux de pondération est inférieur à 150 heures par année d’exécution de marché, la clause sociale ne s’applique pas. </w:t>
      </w:r>
    </w:p>
    <w:p w14:paraId="796E9147" w14:textId="77777777" w:rsidR="005F32C6" w:rsidRPr="005F32C6" w:rsidRDefault="005F32C6" w:rsidP="005F32C6">
      <w:pPr>
        <w:rPr>
          <w:iCs/>
        </w:rPr>
      </w:pPr>
    </w:p>
    <w:p w14:paraId="21C854D2" w14:textId="77777777" w:rsidR="005F32C6" w:rsidRPr="005F32C6" w:rsidRDefault="005F32C6" w:rsidP="005F32C6">
      <w:pPr>
        <w:rPr>
          <w:iCs/>
        </w:rPr>
      </w:pPr>
      <w:r w:rsidRPr="005F32C6">
        <w:rPr>
          <w:iCs/>
        </w:rPr>
        <w:t>Dans ce cas, le titulaire est néanmoins fortement invité à réserver à des personnes rencontrant des difficultés sociales ou professionnelles particulières (cf. publics éligibles), tout poste vacant (vacance d’une durée minimum de 3 mois) sur le marché, et à solliciter l’Epec pour l’accompagner dans cette action.</w:t>
      </w:r>
    </w:p>
    <w:p w14:paraId="1D6AB1DD" w14:textId="77777777" w:rsidR="004C4564" w:rsidRPr="004C4564" w:rsidRDefault="00D811D0" w:rsidP="00D811D0">
      <w:pPr>
        <w:pStyle w:val="Titre2"/>
      </w:pPr>
      <w:bookmarkStart w:id="92" w:name="_Toc204953922"/>
      <w:r>
        <w:t>M</w:t>
      </w:r>
      <w:r w:rsidR="004C4564" w:rsidRPr="004C4564">
        <w:t>odalités de mise en œuvre des actions d’insertion</w:t>
      </w:r>
      <w:bookmarkEnd w:id="92"/>
    </w:p>
    <w:p w14:paraId="21364042" w14:textId="77777777" w:rsidR="004C4564" w:rsidRDefault="00501CE7" w:rsidP="004C4564">
      <w:pPr>
        <w:rPr>
          <w:rStyle w:val="Accentuation"/>
          <w:rFonts w:asciiTheme="minorHAnsi" w:hAnsiTheme="minorHAnsi"/>
          <w:sz w:val="22"/>
          <w:szCs w:val="22"/>
        </w:rPr>
      </w:pPr>
      <w:r>
        <w:rPr>
          <w:iCs/>
        </w:rPr>
        <w:t>Le Titulaire</w:t>
      </w:r>
      <w:r w:rsidR="004C4564" w:rsidRPr="00525949">
        <w:rPr>
          <w:iCs/>
        </w:rPr>
        <w:t xml:space="preserve"> s’engage à réaliser une action d’insertion, au minimum à hauteur des objectifs horaires d’insertion fixés ci-dessus.</w:t>
      </w:r>
      <w:r w:rsidR="004C4564">
        <w:rPr>
          <w:iCs/>
        </w:rPr>
        <w:t xml:space="preserve"> L’ensemble des actions mises en œuvre doivent s’inscrire entre </w:t>
      </w:r>
      <w:r>
        <w:rPr>
          <w:iCs/>
        </w:rPr>
        <w:t>la date de notification</w:t>
      </w:r>
      <w:r w:rsidR="004C4564">
        <w:rPr>
          <w:iCs/>
        </w:rPr>
        <w:t xml:space="preserve"> </w:t>
      </w:r>
      <w:r w:rsidR="00277E09">
        <w:rPr>
          <w:iCs/>
        </w:rPr>
        <w:t xml:space="preserve">du marché </w:t>
      </w:r>
      <w:r w:rsidR="004C4564">
        <w:rPr>
          <w:iCs/>
        </w:rPr>
        <w:t xml:space="preserve">et </w:t>
      </w:r>
      <w:r>
        <w:rPr>
          <w:iCs/>
        </w:rPr>
        <w:t>l’exécution des prestations</w:t>
      </w:r>
      <w:r w:rsidR="004C4564">
        <w:rPr>
          <w:rStyle w:val="Accentuation"/>
          <w:rFonts w:asciiTheme="minorHAnsi" w:hAnsiTheme="minorHAnsi"/>
          <w:sz w:val="22"/>
          <w:szCs w:val="22"/>
        </w:rPr>
        <w:t>.</w:t>
      </w:r>
    </w:p>
    <w:p w14:paraId="394BD6B4" w14:textId="77777777" w:rsidR="00D811D0" w:rsidRPr="00EC0DBD" w:rsidRDefault="00D811D0" w:rsidP="004C4564">
      <w:pPr>
        <w:rPr>
          <w:rStyle w:val="Accentuation"/>
          <w:rFonts w:asciiTheme="minorHAnsi" w:hAnsiTheme="minorHAnsi"/>
          <w:i w:val="0"/>
          <w:sz w:val="22"/>
          <w:szCs w:val="22"/>
        </w:rPr>
      </w:pPr>
    </w:p>
    <w:p w14:paraId="2D78901B" w14:textId="77777777" w:rsidR="004C4564" w:rsidRDefault="00501CE7" w:rsidP="004C4564">
      <w:pPr>
        <w:rPr>
          <w:iCs/>
        </w:rPr>
      </w:pPr>
      <w:r>
        <w:rPr>
          <w:iCs/>
        </w:rPr>
        <w:t>Le Titulaire</w:t>
      </w:r>
      <w:r w:rsidR="004C4564" w:rsidRPr="00525949">
        <w:rPr>
          <w:iCs/>
        </w:rPr>
        <w:t xml:space="preserve"> désignera un respo</w:t>
      </w:r>
      <w:r w:rsidR="004C4564">
        <w:rPr>
          <w:iCs/>
        </w:rPr>
        <w:t>nsable qui sera l’interlocuteur</w:t>
      </w:r>
      <w:r w:rsidR="004C4564" w:rsidRPr="00525949">
        <w:rPr>
          <w:iCs/>
        </w:rPr>
        <w:t xml:space="preserve"> privilégié de l’EPEC pour mettre en œuvre les actions d’insertion</w:t>
      </w:r>
      <w:r w:rsidR="004C4564">
        <w:rPr>
          <w:iCs/>
        </w:rPr>
        <w:t>.</w:t>
      </w:r>
    </w:p>
    <w:p w14:paraId="053D380D" w14:textId="77777777" w:rsidR="00D811D0" w:rsidRDefault="00D811D0" w:rsidP="004C4564">
      <w:pPr>
        <w:rPr>
          <w:iCs/>
        </w:rPr>
      </w:pPr>
    </w:p>
    <w:p w14:paraId="189BEED7" w14:textId="77777777" w:rsidR="004C4564" w:rsidRPr="00525949" w:rsidRDefault="004C4564" w:rsidP="004C4564">
      <w:pPr>
        <w:rPr>
          <w:iCs/>
        </w:rPr>
      </w:pPr>
      <w:r w:rsidRPr="00525949">
        <w:rPr>
          <w:iCs/>
        </w:rPr>
        <w:t>Cet objectif peut être réalisé en utilisant une ou plusieurs d</w:t>
      </w:r>
      <w:r w:rsidR="00C22D3C">
        <w:rPr>
          <w:iCs/>
        </w:rPr>
        <w:t>es modalités définies ci-après.</w:t>
      </w:r>
    </w:p>
    <w:p w14:paraId="312676B6" w14:textId="77777777" w:rsidR="004C4564" w:rsidRPr="00525949" w:rsidRDefault="004C4564" w:rsidP="004C4564">
      <w:pPr>
        <w:rPr>
          <w:rFonts w:asciiTheme="minorHAnsi" w:hAnsiTheme="minorHAnsi"/>
          <w:iCs/>
          <w:sz w:val="22"/>
          <w:szCs w:val="22"/>
        </w:rPr>
      </w:pPr>
    </w:p>
    <w:p w14:paraId="2BA4FE55" w14:textId="77777777" w:rsidR="004C4564" w:rsidRPr="00D811D0" w:rsidRDefault="004C4564" w:rsidP="00A16148">
      <w:pPr>
        <w:pStyle w:val="Paragraphedeliste"/>
        <w:numPr>
          <w:ilvl w:val="0"/>
          <w:numId w:val="24"/>
        </w:numPr>
        <w:rPr>
          <w:b/>
        </w:rPr>
      </w:pPr>
      <w:r w:rsidRPr="00D811D0">
        <w:rPr>
          <w:b/>
        </w:rPr>
        <w:t>1</w:t>
      </w:r>
      <w:r w:rsidRPr="00D811D0">
        <w:rPr>
          <w:b/>
          <w:vertAlign w:val="superscript"/>
        </w:rPr>
        <w:t>ère</w:t>
      </w:r>
      <w:r w:rsidRPr="00D811D0">
        <w:rPr>
          <w:b/>
        </w:rPr>
        <w:t xml:space="preserve"> modalité : l’embauche directe par l’entreprise </w:t>
      </w:r>
    </w:p>
    <w:p w14:paraId="73BDD107" w14:textId="77777777" w:rsidR="004C4564" w:rsidRDefault="004C4564" w:rsidP="00D811D0">
      <w:r w:rsidRPr="00396952">
        <w:t xml:space="preserve">L’entreprise peut recruter notamment en contrat à durée indéterminée [CDI], en contrat à durée déterminée [CDD] ou par le biais de contrats en alternance (contrat de professionnalisation ou contrat d’apprentissage) des publics définis préalablement. </w:t>
      </w:r>
    </w:p>
    <w:p w14:paraId="5408E4B1" w14:textId="77777777" w:rsidR="00D811D0" w:rsidRPr="00396952" w:rsidRDefault="00D811D0" w:rsidP="00D811D0">
      <w:pPr>
        <w:rPr>
          <w:b/>
          <w:i/>
          <w:iCs/>
        </w:rPr>
      </w:pPr>
    </w:p>
    <w:p w14:paraId="743A2A8C" w14:textId="77777777" w:rsidR="004C4564" w:rsidRPr="00525949" w:rsidRDefault="004C4564" w:rsidP="00D811D0">
      <w:pPr>
        <w:rPr>
          <w:b/>
          <w:iCs/>
        </w:rPr>
      </w:pPr>
      <w:r w:rsidRPr="00525949">
        <w:t xml:space="preserve">Les heures travaillées des personnes embauchées en CDI par </w:t>
      </w:r>
      <w:r w:rsidR="00501CE7">
        <w:t>le Titulaire</w:t>
      </w:r>
      <w:r w:rsidRPr="00525949">
        <w:t xml:space="preserve"> pourront être comptabilisées pour l’exécution de la clause sociale d’insertion, pendant toute la durée restante du marché, </w:t>
      </w:r>
      <w:r w:rsidRPr="00A90ABC">
        <w:t>pour une période maximale de 4 ans</w:t>
      </w:r>
      <w:r w:rsidRPr="00525949">
        <w:t xml:space="preserve"> (période entre la date d’embauche en CDI et la fin du marché).</w:t>
      </w:r>
    </w:p>
    <w:p w14:paraId="767F2B4D" w14:textId="77777777" w:rsidR="004C4564" w:rsidRPr="00525949" w:rsidRDefault="004C4564" w:rsidP="004C4564">
      <w:pPr>
        <w:tabs>
          <w:tab w:val="left" w:pos="360"/>
          <w:tab w:val="left" w:pos="1260"/>
        </w:tabs>
        <w:rPr>
          <w:rFonts w:asciiTheme="minorHAnsi" w:hAnsiTheme="minorHAnsi"/>
          <w:iCs/>
          <w:sz w:val="22"/>
          <w:szCs w:val="22"/>
        </w:rPr>
      </w:pPr>
    </w:p>
    <w:p w14:paraId="07AD1F4A" w14:textId="77777777" w:rsidR="004C4564" w:rsidRPr="00396952" w:rsidRDefault="004C4564" w:rsidP="00D811D0">
      <w:r w:rsidRPr="00525949">
        <w:t xml:space="preserve">Un tuteur sera nommé pour faciliter l’intégration des personnes en insertion au sein de l’entreprise </w:t>
      </w:r>
      <w:r w:rsidR="00501CE7">
        <w:t>du titulaire</w:t>
      </w:r>
      <w:r>
        <w:t xml:space="preserve"> </w:t>
      </w:r>
      <w:r w:rsidRPr="00525949">
        <w:t xml:space="preserve">et </w:t>
      </w:r>
      <w:r w:rsidRPr="00396952">
        <w:t>pour assurer leur suivi en liaison avec l’EPEC.</w:t>
      </w:r>
    </w:p>
    <w:p w14:paraId="1796062B" w14:textId="77777777" w:rsidR="004C4564" w:rsidRPr="00396952" w:rsidRDefault="004C4564" w:rsidP="004C4564">
      <w:pPr>
        <w:rPr>
          <w:rFonts w:asciiTheme="minorHAnsi" w:hAnsiTheme="minorHAnsi"/>
          <w:iCs/>
          <w:sz w:val="22"/>
          <w:szCs w:val="22"/>
        </w:rPr>
      </w:pPr>
    </w:p>
    <w:p w14:paraId="71776082" w14:textId="77777777" w:rsidR="004C4564" w:rsidRPr="00D811D0" w:rsidRDefault="004C4564" w:rsidP="00A16148">
      <w:pPr>
        <w:pStyle w:val="Paragraphedeliste"/>
        <w:numPr>
          <w:ilvl w:val="0"/>
          <w:numId w:val="24"/>
        </w:numPr>
        <w:rPr>
          <w:b/>
        </w:rPr>
      </w:pPr>
      <w:r w:rsidRPr="00D811D0">
        <w:rPr>
          <w:b/>
        </w:rPr>
        <w:t>2</w:t>
      </w:r>
      <w:r w:rsidR="00277E09" w:rsidRPr="00277E09">
        <w:rPr>
          <w:b/>
          <w:vertAlign w:val="superscript"/>
        </w:rPr>
        <w:t>ème</w:t>
      </w:r>
      <w:r w:rsidR="00277E09">
        <w:rPr>
          <w:b/>
        </w:rPr>
        <w:t xml:space="preserve"> </w:t>
      </w:r>
      <w:r w:rsidRPr="00D811D0">
        <w:rPr>
          <w:b/>
        </w:rPr>
        <w:t>modalité : la mise à disposition de salariés</w:t>
      </w:r>
    </w:p>
    <w:p w14:paraId="0BBE409C" w14:textId="77777777" w:rsidR="004C4564" w:rsidRDefault="00501CE7" w:rsidP="00D811D0">
      <w:r>
        <w:t>Le Titulaire</w:t>
      </w:r>
      <w:r w:rsidR="004C4564" w:rsidRPr="00396952">
        <w:t xml:space="preserve"> peut faire appel à un</w:t>
      </w:r>
      <w:r w:rsidR="004C4564" w:rsidRPr="00525949">
        <w:t xml:space="preserve"> organisme extérieur qui met à sa dispositi</w:t>
      </w:r>
      <w:r w:rsidR="004C4564">
        <w:t>on des salariés en insertion pend</w:t>
      </w:r>
      <w:r w:rsidR="004C4564" w:rsidRPr="00525949">
        <w:t>ant la durée du marché. Il peut s’agir d’une Entreprise de travail temporaire d’insertion,</w:t>
      </w:r>
      <w:r w:rsidR="004C4564">
        <w:t xml:space="preserve"> </w:t>
      </w:r>
      <w:r w:rsidR="004C4564" w:rsidRPr="00525949">
        <w:t>d’une Association intermédiaire</w:t>
      </w:r>
      <w:r w:rsidR="004C4564">
        <w:t xml:space="preserve"> ou </w:t>
      </w:r>
      <w:r w:rsidR="004C4564" w:rsidRPr="00525949">
        <w:t>d’un Groupement d’employeurs pour l’</w:t>
      </w:r>
      <w:r w:rsidR="004C4564">
        <w:t>insertion et la qualification</w:t>
      </w:r>
      <w:r w:rsidR="004C4564" w:rsidRPr="00525949">
        <w:t>.</w:t>
      </w:r>
    </w:p>
    <w:p w14:paraId="1CC14B02" w14:textId="77777777" w:rsidR="00D811D0" w:rsidRPr="00525949" w:rsidRDefault="00D811D0" w:rsidP="004C4564">
      <w:pPr>
        <w:pStyle w:val="Retraitcorpsdetexte3"/>
        <w:ind w:left="0"/>
        <w:rPr>
          <w:rFonts w:asciiTheme="minorHAnsi" w:hAnsiTheme="minorHAnsi"/>
          <w:iCs/>
          <w:sz w:val="22"/>
          <w:szCs w:val="22"/>
        </w:rPr>
      </w:pPr>
    </w:p>
    <w:p w14:paraId="3E675741" w14:textId="77777777" w:rsidR="004C4564" w:rsidRPr="00D811D0" w:rsidRDefault="004C4564" w:rsidP="00A16148">
      <w:pPr>
        <w:pStyle w:val="Paragraphedeliste"/>
        <w:numPr>
          <w:ilvl w:val="0"/>
          <w:numId w:val="24"/>
        </w:numPr>
      </w:pPr>
      <w:r w:rsidRPr="00D811D0">
        <w:rPr>
          <w:b/>
        </w:rPr>
        <w:t>3</w:t>
      </w:r>
      <w:r w:rsidRPr="00D811D0">
        <w:rPr>
          <w:b/>
          <w:vertAlign w:val="superscript"/>
        </w:rPr>
        <w:t>ème</w:t>
      </w:r>
      <w:r w:rsidRPr="00D811D0">
        <w:rPr>
          <w:b/>
        </w:rPr>
        <w:t xml:space="preserve"> modalité : le recours à la sous-traitance</w:t>
      </w:r>
      <w:r w:rsidRPr="00D811D0">
        <w:t xml:space="preserve"> ou à la cotraitance avec une Entreprise d’insertion, un Atelier et Chantier d’insertion ou d’une Entreprise adaptée.</w:t>
      </w:r>
      <w:r w:rsidRPr="00D811D0">
        <w:rPr>
          <w:color w:val="FF0000"/>
        </w:rPr>
        <w:t xml:space="preserve"> </w:t>
      </w:r>
    </w:p>
    <w:p w14:paraId="1D8B360D" w14:textId="77777777" w:rsidR="004C4564" w:rsidRPr="00D811D0" w:rsidRDefault="00501CE7" w:rsidP="00D811D0">
      <w:r>
        <w:t>Le Titulaire</w:t>
      </w:r>
      <w:r w:rsidR="00D811D0">
        <w:t xml:space="preserve"> peut sous-traiter ou </w:t>
      </w:r>
      <w:r w:rsidR="00CF75E4">
        <w:t>Co</w:t>
      </w:r>
      <w:r w:rsidR="00CF75E4" w:rsidRPr="00D811D0">
        <w:t xml:space="preserve"> traiter</w:t>
      </w:r>
      <w:r w:rsidR="004C4564" w:rsidRPr="00D811D0">
        <w:t xml:space="preserve"> des prestations en lien avec l’objet du marché à une Entreprise d’insertion, un Atelier et Chantier d’insertion ou une Entreprise adaptée. </w:t>
      </w:r>
    </w:p>
    <w:p w14:paraId="00A5579C" w14:textId="77777777" w:rsidR="004C4564" w:rsidRPr="00D811D0" w:rsidRDefault="00D811D0" w:rsidP="00D811D0">
      <w:pPr>
        <w:pStyle w:val="Titre2"/>
      </w:pPr>
      <w:bookmarkStart w:id="93" w:name="_Toc204953923"/>
      <w:r>
        <w:t>D</w:t>
      </w:r>
      <w:r w:rsidR="004C4564" w:rsidRPr="00D811D0">
        <w:t>ispositif d’accompagnement pour la mise en œuvre des clauses sociales</w:t>
      </w:r>
      <w:bookmarkEnd w:id="93"/>
    </w:p>
    <w:p w14:paraId="621EA8B4" w14:textId="77777777" w:rsidR="004C4564" w:rsidRPr="00525949" w:rsidRDefault="004C4564" w:rsidP="00D811D0">
      <w:r w:rsidRPr="00525949">
        <w:t xml:space="preserve">Afin de faciliter la mise en œuvre de la démarche d’insertion, le </w:t>
      </w:r>
      <w:r w:rsidR="00CF75E4">
        <w:t>BnF</w:t>
      </w:r>
      <w:r w:rsidRPr="00525949">
        <w:t xml:space="preserve"> a mis en place une procédure spécifique d’accompagnement coordonnée par l’EPEC</w:t>
      </w:r>
      <w:r w:rsidR="00781FAA">
        <w:t>.</w:t>
      </w:r>
      <w:r w:rsidR="00CF75E4">
        <w:t xml:space="preserve"> </w:t>
      </w:r>
      <w:r w:rsidR="00D811D0">
        <w:t>dont les coordonnées figurent ci-dessous</w:t>
      </w:r>
      <w:r w:rsidRPr="00525949">
        <w:t>.</w:t>
      </w:r>
    </w:p>
    <w:p w14:paraId="4D3AE199" w14:textId="77777777" w:rsidR="004C4564" w:rsidRPr="00525949" w:rsidRDefault="004C4564" w:rsidP="004C4564">
      <w:pPr>
        <w:pStyle w:val="Retraitcorpsdetexte"/>
        <w:ind w:left="0"/>
        <w:rPr>
          <w:rFonts w:asciiTheme="minorHAnsi" w:hAnsiTheme="minorHAnsi"/>
          <w:iCs/>
          <w:sz w:val="22"/>
          <w:szCs w:val="22"/>
        </w:rPr>
      </w:pPr>
    </w:p>
    <w:p w14:paraId="66ED9893" w14:textId="77777777" w:rsidR="004C4564" w:rsidRPr="00781FAA" w:rsidRDefault="004C4564" w:rsidP="00D811D0">
      <w:pPr>
        <w:jc w:val="center"/>
        <w:rPr>
          <w:b/>
        </w:rPr>
      </w:pPr>
      <w:r w:rsidRPr="00781FAA">
        <w:rPr>
          <w:b/>
        </w:rPr>
        <w:t>Ensemble Paris Emploi Compétences</w:t>
      </w:r>
    </w:p>
    <w:p w14:paraId="4403321E" w14:textId="77777777" w:rsidR="00277E09" w:rsidRPr="00781FAA" w:rsidRDefault="00277E09" w:rsidP="00277E09">
      <w:pPr>
        <w:jc w:val="center"/>
        <w:rPr>
          <w:u w:val="single"/>
        </w:rPr>
      </w:pPr>
      <w:r w:rsidRPr="00781FAA">
        <w:rPr>
          <w:iCs/>
        </w:rPr>
        <w:t>Solange AWUKLU</w:t>
      </w:r>
      <w:r w:rsidRPr="00781FAA">
        <w:rPr>
          <w:i/>
          <w:iCs/>
        </w:rPr>
        <w:br/>
        <w:t>Chargée de projets clauses sociales et relation entreprises</w:t>
      </w:r>
      <w:r w:rsidRPr="00781FAA">
        <w:rPr>
          <w:i/>
          <w:iCs/>
        </w:rPr>
        <w:br/>
      </w:r>
      <w:hyperlink r:id="rId10" w:history="1">
        <w:r w:rsidRPr="00781FAA">
          <w:rPr>
            <w:rStyle w:val="Lienhypertexte"/>
          </w:rPr>
          <w:t>solange.awuklu@epec.paris</w:t>
        </w:r>
      </w:hyperlink>
    </w:p>
    <w:p w14:paraId="49A68642" w14:textId="77777777" w:rsidR="004C4564" w:rsidRDefault="004C4564" w:rsidP="004C4564">
      <w:pPr>
        <w:rPr>
          <w:rFonts w:asciiTheme="minorHAnsi" w:hAnsiTheme="minorHAnsi"/>
          <w:sz w:val="22"/>
          <w:szCs w:val="22"/>
        </w:rPr>
      </w:pPr>
    </w:p>
    <w:p w14:paraId="14797842" w14:textId="77777777" w:rsidR="004C4564" w:rsidRPr="00525949" w:rsidRDefault="004C4564" w:rsidP="00D811D0">
      <w:r w:rsidRPr="00525949">
        <w:t>Dans ce cadre, l’EPEC a pour mission :</w:t>
      </w:r>
    </w:p>
    <w:p w14:paraId="13072D22" w14:textId="77777777" w:rsidR="004C4564" w:rsidRPr="00525949" w:rsidRDefault="00D811D0" w:rsidP="00A16148">
      <w:pPr>
        <w:pStyle w:val="Paragraphedeliste"/>
        <w:numPr>
          <w:ilvl w:val="0"/>
          <w:numId w:val="25"/>
        </w:numPr>
      </w:pPr>
      <w:r>
        <w:t>d’i</w:t>
      </w:r>
      <w:r w:rsidR="004C4564" w:rsidRPr="00525949">
        <w:t>nformer l’entreprise attributaire des modalités de mise en œuvre de la clause sociale</w:t>
      </w:r>
      <w:r w:rsidR="004C4564">
        <w:t> ;</w:t>
      </w:r>
    </w:p>
    <w:p w14:paraId="155B2AD3" w14:textId="77777777" w:rsidR="004C4564" w:rsidRPr="00396952" w:rsidRDefault="00D811D0" w:rsidP="00A16148">
      <w:pPr>
        <w:pStyle w:val="Paragraphedeliste"/>
        <w:numPr>
          <w:ilvl w:val="0"/>
          <w:numId w:val="25"/>
        </w:numPr>
      </w:pPr>
      <w:r>
        <w:t>d’a</w:t>
      </w:r>
      <w:r w:rsidR="004C4564" w:rsidRPr="00396952">
        <w:t>ccompagner l’entreprise dans la recherche de candidats éligibles à la clause sociale (fiche de poste établie conjointement entre l’entreprise et l’EPEC)</w:t>
      </w:r>
      <w:r w:rsidR="004C4564">
        <w:t> ;</w:t>
      </w:r>
    </w:p>
    <w:p w14:paraId="6586A057" w14:textId="77777777" w:rsidR="004C4564" w:rsidRPr="00396952" w:rsidRDefault="00D811D0" w:rsidP="00A16148">
      <w:pPr>
        <w:pStyle w:val="Paragraphedeliste"/>
        <w:numPr>
          <w:ilvl w:val="0"/>
          <w:numId w:val="25"/>
        </w:numPr>
      </w:pPr>
      <w:r>
        <w:t>d’a</w:t>
      </w:r>
      <w:r w:rsidR="004C4564" w:rsidRPr="00396952">
        <w:t>ccompagner l’entreprise dans la mise en œuvre d’actions de formation</w:t>
      </w:r>
      <w:r w:rsidR="004C4564">
        <w:t> ;</w:t>
      </w:r>
    </w:p>
    <w:p w14:paraId="78C21294" w14:textId="77777777" w:rsidR="004C4564" w:rsidRPr="00396952" w:rsidRDefault="00D811D0" w:rsidP="00A16148">
      <w:pPr>
        <w:pStyle w:val="Paragraphedeliste"/>
        <w:numPr>
          <w:ilvl w:val="0"/>
          <w:numId w:val="25"/>
        </w:numPr>
      </w:pPr>
      <w:r>
        <w:t>d’o</w:t>
      </w:r>
      <w:r w:rsidR="004C4564" w:rsidRPr="00A90ABC">
        <w:t xml:space="preserve">rganiser le suivi des publics jusqu’à la fin de la période d’intégration dans l’emploi avec le concours </w:t>
      </w:r>
      <w:r w:rsidR="004C4564" w:rsidRPr="00396952">
        <w:t>de structures spécialisées</w:t>
      </w:r>
      <w:r w:rsidR="004C4564">
        <w:t> ;</w:t>
      </w:r>
    </w:p>
    <w:p w14:paraId="484FA3F6" w14:textId="77777777" w:rsidR="004C4564" w:rsidRPr="00525949" w:rsidRDefault="00D811D0" w:rsidP="00A16148">
      <w:pPr>
        <w:pStyle w:val="Paragraphedeliste"/>
        <w:numPr>
          <w:ilvl w:val="0"/>
          <w:numId w:val="25"/>
        </w:numPr>
      </w:pPr>
      <w:r>
        <w:t>d’</w:t>
      </w:r>
      <w:r w:rsidR="00CD0F9C" w:rsidRPr="00396952">
        <w:t>informer</w:t>
      </w:r>
      <w:r w:rsidR="004C4564" w:rsidRPr="00396952">
        <w:t xml:space="preserve"> et orienter l’entreprise en direction des structures d’insertion par l’activité économique (SIAE) du territoire parisien concerné par</w:t>
      </w:r>
      <w:r w:rsidR="004C4564" w:rsidRPr="00525949">
        <w:t xml:space="preserve"> la spécificité du marché ;</w:t>
      </w:r>
    </w:p>
    <w:p w14:paraId="3251F94C" w14:textId="77777777" w:rsidR="004C4564" w:rsidRPr="00525949" w:rsidRDefault="00D811D0" w:rsidP="00A16148">
      <w:pPr>
        <w:pStyle w:val="Paragraphedeliste"/>
        <w:numPr>
          <w:ilvl w:val="0"/>
          <w:numId w:val="25"/>
        </w:numPr>
      </w:pPr>
      <w:r>
        <w:t>de s</w:t>
      </w:r>
      <w:r w:rsidR="004C4564" w:rsidRPr="00525949">
        <w:t xml:space="preserve">uivre </w:t>
      </w:r>
      <w:r w:rsidR="004C4564">
        <w:t>la bonne exécution de la clause d’insertion.</w:t>
      </w:r>
    </w:p>
    <w:p w14:paraId="0DD5A5CA" w14:textId="77777777" w:rsidR="004C4564" w:rsidRPr="00525949" w:rsidRDefault="00D811D0" w:rsidP="00D811D0">
      <w:pPr>
        <w:pStyle w:val="Titre2"/>
      </w:pPr>
      <w:bookmarkStart w:id="94" w:name="_Toc204953924"/>
      <w:r>
        <w:lastRenderedPageBreak/>
        <w:t>M</w:t>
      </w:r>
      <w:r w:rsidR="004C4564" w:rsidRPr="00525949">
        <w:t>odalités de contrôle de l’action d’insertion</w:t>
      </w:r>
      <w:bookmarkEnd w:id="94"/>
    </w:p>
    <w:p w14:paraId="5845ED4E" w14:textId="77777777" w:rsidR="004C4564" w:rsidRPr="00396952" w:rsidRDefault="004C4564" w:rsidP="00D811D0">
      <w:r w:rsidRPr="00396952">
        <w:t>Un contrôle de l’exécution des actions d’insertion est effectué par l’EPEC à deux niveaux : un contrôle de l’éligibilité des publics et un contrôle de l’exécution des heures.</w:t>
      </w:r>
    </w:p>
    <w:p w14:paraId="0DADA8A6" w14:textId="77777777" w:rsidR="004C4564" w:rsidRPr="00C56F6C" w:rsidRDefault="004C4564" w:rsidP="00D811D0">
      <w:pPr>
        <w:rPr>
          <w:color w:val="0070C0"/>
        </w:rPr>
      </w:pPr>
    </w:p>
    <w:p w14:paraId="5A2B9D94" w14:textId="77777777" w:rsidR="004C4564" w:rsidRPr="00A90ABC" w:rsidRDefault="004C4564" w:rsidP="00D811D0">
      <w:r w:rsidRPr="00A90ABC">
        <w:t xml:space="preserve">Le contrôle de l’éligibilité des publics </w:t>
      </w:r>
      <w:r w:rsidRPr="00396952">
        <w:t xml:space="preserve">exige la transmission par </w:t>
      </w:r>
      <w:r w:rsidR="00501CE7">
        <w:t>le Titulaire</w:t>
      </w:r>
      <w:r w:rsidRPr="00396952">
        <w:t xml:space="preserve"> à l’EPEC de pièces justificative</w:t>
      </w:r>
      <w:r>
        <w:t>s</w:t>
      </w:r>
      <w:r w:rsidRPr="00396952">
        <w:t xml:space="preserve">. Une liste </w:t>
      </w:r>
      <w:r>
        <w:t xml:space="preserve">mentionnant les documents justificatifs à fournir en fonction des critères d’éligibilité </w:t>
      </w:r>
      <w:r w:rsidRPr="00A90ABC">
        <w:t>sera transmise au titulaire</w:t>
      </w:r>
      <w:r>
        <w:t xml:space="preserve"> après la notification du marché</w:t>
      </w:r>
      <w:r w:rsidRPr="00A90ABC">
        <w:t>.</w:t>
      </w:r>
    </w:p>
    <w:p w14:paraId="56491639" w14:textId="77777777" w:rsidR="004C4564" w:rsidRDefault="004C4564" w:rsidP="00D811D0">
      <w:pPr>
        <w:rPr>
          <w:highlight w:val="yellow"/>
        </w:rPr>
      </w:pPr>
    </w:p>
    <w:p w14:paraId="4CE67248" w14:textId="77777777" w:rsidR="004C4564" w:rsidRPr="00E439AA" w:rsidRDefault="004C4564" w:rsidP="00D811D0">
      <w:r w:rsidRPr="00E439AA">
        <w:t xml:space="preserve">A la demande </w:t>
      </w:r>
      <w:r w:rsidR="00CF75E4">
        <w:t>de la</w:t>
      </w:r>
      <w:r w:rsidRPr="00E439AA">
        <w:t xml:space="preserve"> </w:t>
      </w:r>
      <w:r w:rsidR="00CF75E4">
        <w:t>BnF</w:t>
      </w:r>
      <w:r w:rsidRPr="00E439AA">
        <w:t xml:space="preserve">, le titulaire fournit, à date fixe </w:t>
      </w:r>
      <w:r w:rsidR="00781FAA" w:rsidRPr="00781FAA">
        <w:t>(31 mars, 30 juin, 30 septembre et 31 décembre)</w:t>
      </w:r>
      <w:r w:rsidR="00781FAA">
        <w:t xml:space="preserve"> </w:t>
      </w:r>
      <w:r w:rsidRPr="00E439AA">
        <w:t>et avant le 15 du mois suivant, tous les renseignements qui permettent le contrôle de l’exécution et l'évaluation des actions réalisées au cours du mois conformément à la liste qui lui a été fournie.</w:t>
      </w:r>
    </w:p>
    <w:p w14:paraId="3FBB0B60" w14:textId="77777777" w:rsidR="004C4564" w:rsidRPr="001C5D8C" w:rsidRDefault="004C4564" w:rsidP="004C4564">
      <w:pPr>
        <w:rPr>
          <w:rFonts w:asciiTheme="minorHAnsi" w:hAnsiTheme="minorHAnsi"/>
          <w:sz w:val="22"/>
          <w:szCs w:val="22"/>
          <w:highlight w:val="yellow"/>
        </w:rPr>
      </w:pPr>
    </w:p>
    <w:p w14:paraId="05B025D7" w14:textId="77777777" w:rsidR="00781FAA" w:rsidRPr="00781FAA" w:rsidRDefault="004C4564" w:rsidP="00781FAA">
      <w:pPr>
        <w:rPr>
          <w:u w:val="single"/>
        </w:rPr>
      </w:pPr>
      <w:r w:rsidRPr="00525949">
        <w:t xml:space="preserve">Ces éléments sont envoyés </w:t>
      </w:r>
      <w:r w:rsidR="00CF75E4">
        <w:t>à la</w:t>
      </w:r>
      <w:r w:rsidRPr="00525949">
        <w:t xml:space="preserve"> </w:t>
      </w:r>
      <w:r w:rsidR="00CF75E4">
        <w:t>BnF</w:t>
      </w:r>
      <w:r w:rsidR="00D811D0">
        <w:t xml:space="preserve"> </w:t>
      </w:r>
      <w:r w:rsidRPr="00525949">
        <w:t xml:space="preserve">et </w:t>
      </w:r>
      <w:r w:rsidRPr="00396952">
        <w:t>au destinataire suivant de l’EPEC :</w:t>
      </w:r>
      <w:r w:rsidR="00D811D0">
        <w:t xml:space="preserve"> </w:t>
      </w:r>
      <w:r w:rsidR="00781FAA">
        <w:t xml:space="preserve"> </w:t>
      </w:r>
      <w:r w:rsidR="00781FAA" w:rsidRPr="00781FAA">
        <w:rPr>
          <w:rStyle w:val="Lienhypertexte"/>
        </w:rPr>
        <w:t>safia.tahiri@epec.paris</w:t>
      </w:r>
      <w:r w:rsidR="00781FAA">
        <w:rPr>
          <w:rStyle w:val="Lienhypertexte"/>
        </w:rPr>
        <w:t>.</w:t>
      </w:r>
      <w:r w:rsidR="00781FAA" w:rsidRPr="00781FAA">
        <w:rPr>
          <w:u w:val="single"/>
        </w:rPr>
        <w:t xml:space="preserve"> </w:t>
      </w:r>
    </w:p>
    <w:p w14:paraId="51A852EA" w14:textId="77777777" w:rsidR="004C4564" w:rsidRPr="00396952" w:rsidRDefault="004C4564" w:rsidP="004C4564">
      <w:pPr>
        <w:rPr>
          <w:rFonts w:asciiTheme="minorHAnsi" w:hAnsiTheme="minorHAnsi"/>
          <w:sz w:val="22"/>
          <w:szCs w:val="22"/>
        </w:rPr>
      </w:pPr>
    </w:p>
    <w:p w14:paraId="4181C27C" w14:textId="77777777" w:rsidR="004C4564" w:rsidRPr="00525949" w:rsidRDefault="004C4564" w:rsidP="00D811D0">
      <w:r w:rsidRPr="00525949">
        <w:t xml:space="preserve">L’absence ou le refus de transmission de ces renseignements </w:t>
      </w:r>
      <w:r w:rsidR="00501CE7">
        <w:t>peuvent entraîner</w:t>
      </w:r>
      <w:r w:rsidRPr="00525949">
        <w:t xml:space="preserve"> l’application de pénalités </w:t>
      </w:r>
      <w:r w:rsidRPr="00C65F71">
        <w:t xml:space="preserve">prévues à l’article </w:t>
      </w:r>
      <w:r w:rsidR="00501CE7" w:rsidRPr="00C65F71">
        <w:t>9</w:t>
      </w:r>
      <w:r w:rsidRPr="00C65F71">
        <w:t xml:space="preserve"> du présent CCAP.</w:t>
      </w:r>
    </w:p>
    <w:p w14:paraId="2A0EE2F8" w14:textId="77777777" w:rsidR="004C4564" w:rsidRPr="00525949" w:rsidRDefault="004C4564" w:rsidP="00D811D0"/>
    <w:p w14:paraId="1826085B" w14:textId="77777777" w:rsidR="004C4564" w:rsidRPr="00525949" w:rsidRDefault="004C4564" w:rsidP="00D811D0">
      <w:r w:rsidRPr="00525949">
        <w:t xml:space="preserve">En tout état de cause, le </w:t>
      </w:r>
      <w:r w:rsidR="00D811D0">
        <w:t>Titulaire</w:t>
      </w:r>
      <w:r w:rsidRPr="00525949">
        <w:t xml:space="preserve"> doit informer </w:t>
      </w:r>
      <w:r w:rsidR="00CF75E4">
        <w:t>la</w:t>
      </w:r>
      <w:r w:rsidRPr="00525949">
        <w:t xml:space="preserve"> </w:t>
      </w:r>
      <w:r w:rsidR="00CF75E4">
        <w:t>BnF</w:t>
      </w:r>
      <w:r w:rsidRPr="00525949">
        <w:t xml:space="preserve">, par courrier recommandé avec </w:t>
      </w:r>
      <w:r w:rsidR="00D811D0">
        <w:t>avis de réception</w:t>
      </w:r>
      <w:r w:rsidRPr="00525949">
        <w:t>, s’il rencontre des difficultés pour faire face à son engagement d’insertion. Dans ce cas, l’EPEC étudiera avec le titulaire les moyens à mettre en œuvre pour parvenir aux objectifs d’insertion auxquels il s’est engagé.</w:t>
      </w:r>
    </w:p>
    <w:p w14:paraId="061B50BF" w14:textId="77777777" w:rsidR="004C4564" w:rsidRPr="00525949" w:rsidRDefault="004C4564" w:rsidP="00D811D0"/>
    <w:p w14:paraId="60F56003" w14:textId="77777777" w:rsidR="004C4564" w:rsidRPr="004C4564" w:rsidRDefault="004C4564" w:rsidP="00D811D0">
      <w:r w:rsidRPr="00284FD4">
        <w:t xml:space="preserve">A l’issue du marché, </w:t>
      </w:r>
      <w:r w:rsidR="00501CE7">
        <w:t>le Titulaire</w:t>
      </w:r>
      <w:r w:rsidRPr="00284FD4">
        <w:t xml:space="preserve"> s’engage à étudier toutes les possibilités d’embauches ultérieures des personnes en insertion formées pendant l’exécution du marché.</w:t>
      </w:r>
    </w:p>
    <w:p w14:paraId="40714EDF" w14:textId="77777777" w:rsidR="008A02DD" w:rsidRDefault="008A02DD" w:rsidP="008A02DD">
      <w:pPr>
        <w:pStyle w:val="Titre1"/>
        <w:numPr>
          <w:ilvl w:val="0"/>
          <w:numId w:val="1"/>
        </w:numPr>
        <w:autoSpaceDE w:val="0"/>
        <w:autoSpaceDN w:val="0"/>
        <w:adjustRightInd w:val="0"/>
        <w:ind w:left="431" w:hanging="431"/>
      </w:pPr>
      <w:bookmarkStart w:id="95" w:name="_Toc204953925"/>
      <w:r>
        <w:t>STIPULATIONS RELATIVES AUX BONS DE COMMANDE</w:t>
      </w:r>
      <w:bookmarkEnd w:id="54"/>
      <w:bookmarkEnd w:id="88"/>
      <w:bookmarkEnd w:id="95"/>
      <w:r>
        <w:t xml:space="preserve"> </w:t>
      </w:r>
    </w:p>
    <w:p w14:paraId="55EB9D8C" w14:textId="77777777" w:rsidR="008A02DD" w:rsidRDefault="008A02DD" w:rsidP="008A02DD">
      <w:pPr>
        <w:pStyle w:val="Titre2"/>
        <w:numPr>
          <w:ilvl w:val="1"/>
          <w:numId w:val="1"/>
        </w:numPr>
        <w:autoSpaceDE w:val="0"/>
        <w:autoSpaceDN w:val="0"/>
        <w:adjustRightInd w:val="0"/>
        <w:ind w:left="578" w:hanging="578"/>
      </w:pPr>
      <w:bookmarkStart w:id="96" w:name="_Toc18941093"/>
      <w:bookmarkStart w:id="97" w:name="_Toc14872488"/>
      <w:bookmarkStart w:id="98" w:name="_Toc204953926"/>
      <w:r>
        <w:t>Objet des bons de commande</w:t>
      </w:r>
      <w:bookmarkEnd w:id="96"/>
      <w:bookmarkEnd w:id="98"/>
    </w:p>
    <w:p w14:paraId="4B07EA36" w14:textId="77777777" w:rsidR="00255550" w:rsidRDefault="008A02DD" w:rsidP="00255550">
      <w:r>
        <w:t>Les bons de commande qui peuvent être émis dans le cadre du marché ont pour objet </w:t>
      </w:r>
      <w:bookmarkStart w:id="99" w:name="_Toc18941094"/>
      <w:r w:rsidR="00F90E11">
        <w:t xml:space="preserve">des </w:t>
      </w:r>
      <w:r w:rsidR="00255550">
        <w:t xml:space="preserve">prestations </w:t>
      </w:r>
      <w:r w:rsidR="002A4E83">
        <w:t>évènementielles</w:t>
      </w:r>
      <w:r w:rsidR="00145DFA">
        <w:t xml:space="preserve"> </w:t>
      </w:r>
      <w:r w:rsidR="00145DFA" w:rsidRPr="00145DFA">
        <w:t xml:space="preserve">et/ou de besoins spécifiques </w:t>
      </w:r>
      <w:r w:rsidR="00CF75E4">
        <w:t>de la BnF</w:t>
      </w:r>
      <w:r w:rsidR="00E25504">
        <w:t xml:space="preserve"> (</w:t>
      </w:r>
      <w:r w:rsidR="00CD0F9C">
        <w:t>renforcement du</w:t>
      </w:r>
      <w:r w:rsidR="00E25504">
        <w:t xml:space="preserve"> dispositif, incidents graves)</w:t>
      </w:r>
      <w:r w:rsidR="00145DFA">
        <w:t>.</w:t>
      </w:r>
    </w:p>
    <w:p w14:paraId="09B0F81B" w14:textId="77777777" w:rsidR="008A02DD" w:rsidRDefault="008A02DD" w:rsidP="00255550">
      <w:pPr>
        <w:pStyle w:val="Titre2"/>
      </w:pPr>
      <w:bookmarkStart w:id="100" w:name="_Toc204953927"/>
      <w:r>
        <w:t>Modalités d’établissement des bons de commande</w:t>
      </w:r>
      <w:bookmarkEnd w:id="97"/>
      <w:bookmarkEnd w:id="99"/>
      <w:bookmarkEnd w:id="100"/>
      <w:r>
        <w:t xml:space="preserve"> </w:t>
      </w:r>
    </w:p>
    <w:p w14:paraId="652AD928" w14:textId="77777777" w:rsidR="008A02DD" w:rsidRDefault="008A02DD" w:rsidP="008A02DD">
      <w:r>
        <w:t xml:space="preserve">Les bons de commande seront notifiés par </w:t>
      </w:r>
      <w:r w:rsidR="00CF75E4">
        <w:t>la</w:t>
      </w:r>
      <w:r>
        <w:t xml:space="preserve"> </w:t>
      </w:r>
      <w:r w:rsidR="00CF75E4">
        <w:t>BnF</w:t>
      </w:r>
      <w:r>
        <w:t xml:space="preserve"> au fur et à mesure de l’émergence des besoins</w:t>
      </w:r>
      <w:r w:rsidR="00255550">
        <w:t xml:space="preserve"> par courriel ou par courrier recommandé avec avis de réception</w:t>
      </w:r>
      <w:r>
        <w:t>.</w:t>
      </w:r>
    </w:p>
    <w:p w14:paraId="37D9B9F6" w14:textId="77777777" w:rsidR="005C3073" w:rsidRDefault="005C3073" w:rsidP="008A02DD"/>
    <w:p w14:paraId="36BFD175" w14:textId="77777777" w:rsidR="005C3073" w:rsidRDefault="005C3073" w:rsidP="008A02DD">
      <w:r>
        <w:t>Le préavis minimum est de</w:t>
      </w:r>
      <w:r w:rsidR="002A4E83">
        <w:t xml:space="preserve"> deux</w:t>
      </w:r>
      <w:r>
        <w:t xml:space="preserve"> </w:t>
      </w:r>
      <w:r w:rsidR="002A4E83">
        <w:t>(</w:t>
      </w:r>
      <w:r>
        <w:t>2</w:t>
      </w:r>
      <w:r w:rsidR="002A4E83">
        <w:t>)</w:t>
      </w:r>
      <w:r>
        <w:t xml:space="preserve"> jours </w:t>
      </w:r>
      <w:r w:rsidR="00C261DC">
        <w:t>calendaires</w:t>
      </w:r>
      <w:r w:rsidR="002A4E83">
        <w:t xml:space="preserve"> entre la date de notification d’un bon de commande et son début d’exécution</w:t>
      </w:r>
      <w:r>
        <w:t>.</w:t>
      </w:r>
    </w:p>
    <w:p w14:paraId="77D34D18" w14:textId="77777777" w:rsidR="008A02DD" w:rsidRDefault="008A02DD" w:rsidP="008A02DD">
      <w:pPr>
        <w:pStyle w:val="Titre3"/>
        <w:numPr>
          <w:ilvl w:val="2"/>
          <w:numId w:val="1"/>
        </w:numPr>
        <w:autoSpaceDE w:val="0"/>
        <w:autoSpaceDN w:val="0"/>
        <w:adjustRightInd w:val="0"/>
      </w:pPr>
      <w:bookmarkStart w:id="101" w:name="_Toc14872489"/>
      <w:bookmarkStart w:id="102" w:name="_Toc18941095"/>
      <w:bookmarkStart w:id="103" w:name="_Toc204953928"/>
      <w:r>
        <w:t>Contenu des bons de commande</w:t>
      </w:r>
      <w:bookmarkEnd w:id="101"/>
      <w:bookmarkEnd w:id="102"/>
      <w:bookmarkEnd w:id="103"/>
      <w:r>
        <w:t xml:space="preserve"> </w:t>
      </w:r>
    </w:p>
    <w:p w14:paraId="00417886" w14:textId="77777777" w:rsidR="008A02DD" w:rsidRDefault="008A02DD" w:rsidP="008A02DD">
      <w:r>
        <w:t>Chaque bon de commande comporte au moins :</w:t>
      </w:r>
    </w:p>
    <w:p w14:paraId="6AB9683F" w14:textId="77777777" w:rsidR="008A02DD" w:rsidRDefault="008A02DD" w:rsidP="00F1711B">
      <w:pPr>
        <w:pStyle w:val="Paragraphedeliste"/>
        <w:numPr>
          <w:ilvl w:val="0"/>
          <w:numId w:val="6"/>
        </w:numPr>
        <w:autoSpaceDE w:val="0"/>
        <w:autoSpaceDN w:val="0"/>
        <w:adjustRightInd w:val="0"/>
      </w:pPr>
      <w:r>
        <w:t>le numéro et l’intitulé du marché ;</w:t>
      </w:r>
    </w:p>
    <w:p w14:paraId="65E1223C" w14:textId="77777777" w:rsidR="008A02DD" w:rsidRDefault="008A02DD" w:rsidP="00F1711B">
      <w:pPr>
        <w:pStyle w:val="Paragraphedeliste"/>
        <w:numPr>
          <w:ilvl w:val="0"/>
          <w:numId w:val="6"/>
        </w:numPr>
        <w:autoSpaceDE w:val="0"/>
        <w:autoSpaceDN w:val="0"/>
        <w:adjustRightInd w:val="0"/>
      </w:pPr>
      <w:r>
        <w:t>le numéro du bon de commande ;</w:t>
      </w:r>
    </w:p>
    <w:p w14:paraId="08EB4EDD" w14:textId="77777777" w:rsidR="008A02DD" w:rsidRPr="00CF02F9" w:rsidRDefault="008A02DD" w:rsidP="00F1711B">
      <w:pPr>
        <w:pStyle w:val="Paragraphedeliste"/>
        <w:numPr>
          <w:ilvl w:val="0"/>
          <w:numId w:val="6"/>
        </w:numPr>
        <w:autoSpaceDE w:val="0"/>
        <w:autoSpaceDN w:val="0"/>
        <w:adjustRightInd w:val="0"/>
      </w:pPr>
      <w:r w:rsidRPr="00CF02F9">
        <w:t>l’identific</w:t>
      </w:r>
      <w:r>
        <w:t>ation des parties contractantes ;</w:t>
      </w:r>
    </w:p>
    <w:p w14:paraId="463D1973" w14:textId="77777777" w:rsidR="008A02DD" w:rsidRPr="00CF02F9" w:rsidRDefault="008A02DD" w:rsidP="00F1711B">
      <w:pPr>
        <w:pStyle w:val="Paragraphedeliste"/>
        <w:numPr>
          <w:ilvl w:val="0"/>
          <w:numId w:val="6"/>
        </w:numPr>
        <w:autoSpaceDE w:val="0"/>
        <w:autoSpaceDN w:val="0"/>
        <w:adjustRightInd w:val="0"/>
      </w:pPr>
      <w:r w:rsidRPr="00CF02F9">
        <w:t>la désignation des prestations à exécuter précisant notamment la nature et la quan</w:t>
      </w:r>
      <w:r>
        <w:t>tité des prestations à exécuter ;</w:t>
      </w:r>
    </w:p>
    <w:p w14:paraId="31062E37" w14:textId="77777777" w:rsidR="008A02DD" w:rsidRPr="00CF02F9" w:rsidRDefault="008A02DD" w:rsidP="00F1711B">
      <w:pPr>
        <w:pStyle w:val="Paragraphedeliste"/>
        <w:numPr>
          <w:ilvl w:val="0"/>
          <w:numId w:val="6"/>
        </w:numPr>
        <w:autoSpaceDE w:val="0"/>
        <w:autoSpaceDN w:val="0"/>
        <w:adjustRightInd w:val="0"/>
      </w:pPr>
      <w:r w:rsidRPr="00CF02F9">
        <w:t>le délai de réalisation</w:t>
      </w:r>
      <w:r>
        <w:t> ;</w:t>
      </w:r>
    </w:p>
    <w:p w14:paraId="5527BADD" w14:textId="77777777" w:rsidR="008A02DD" w:rsidRPr="00CF02F9" w:rsidRDefault="008A02DD" w:rsidP="00F1711B">
      <w:pPr>
        <w:pStyle w:val="Paragraphedeliste"/>
        <w:numPr>
          <w:ilvl w:val="0"/>
          <w:numId w:val="6"/>
        </w:numPr>
        <w:autoSpaceDE w:val="0"/>
        <w:autoSpaceDN w:val="0"/>
        <w:adjustRightInd w:val="0"/>
      </w:pPr>
      <w:r w:rsidRPr="00CF02F9">
        <w:t>le lieu de réalisation</w:t>
      </w:r>
      <w:r>
        <w:t> ;</w:t>
      </w:r>
    </w:p>
    <w:p w14:paraId="703883AD" w14:textId="77777777" w:rsidR="008A02DD" w:rsidRDefault="008A02DD" w:rsidP="00F1711B">
      <w:pPr>
        <w:pStyle w:val="Paragraphedeliste"/>
        <w:numPr>
          <w:ilvl w:val="0"/>
          <w:numId w:val="6"/>
        </w:numPr>
        <w:autoSpaceDE w:val="0"/>
        <w:autoSpaceDN w:val="0"/>
        <w:adjustRightInd w:val="0"/>
      </w:pPr>
      <w:r>
        <w:t>le montant HT de la commande ;</w:t>
      </w:r>
    </w:p>
    <w:p w14:paraId="43208A6B" w14:textId="77777777" w:rsidR="008A02DD" w:rsidRDefault="008A02DD" w:rsidP="00F1711B">
      <w:pPr>
        <w:pStyle w:val="Paragraphedeliste"/>
        <w:numPr>
          <w:ilvl w:val="0"/>
          <w:numId w:val="6"/>
        </w:numPr>
        <w:autoSpaceDE w:val="0"/>
        <w:autoSpaceDN w:val="0"/>
        <w:adjustRightInd w:val="0"/>
      </w:pPr>
      <w:r>
        <w:t>le taux et le montant de la TVA et les taxes parafiscales le cas échéant ;</w:t>
      </w:r>
    </w:p>
    <w:p w14:paraId="526B0D67" w14:textId="77777777" w:rsidR="002A4E83" w:rsidRDefault="002A4E83" w:rsidP="00F1711B">
      <w:pPr>
        <w:pStyle w:val="Paragraphedeliste"/>
        <w:numPr>
          <w:ilvl w:val="0"/>
          <w:numId w:val="6"/>
        </w:numPr>
        <w:autoSpaceDE w:val="0"/>
        <w:autoSpaceDN w:val="0"/>
        <w:adjustRightInd w:val="0"/>
      </w:pPr>
      <w:r>
        <w:t>le montant HT et TTC de la taxe CNAPS ;</w:t>
      </w:r>
    </w:p>
    <w:p w14:paraId="6FEDFCC9" w14:textId="77777777" w:rsidR="008A02DD" w:rsidRDefault="008A02DD" w:rsidP="00F1711B">
      <w:pPr>
        <w:pStyle w:val="Paragraphedeliste"/>
        <w:numPr>
          <w:ilvl w:val="0"/>
          <w:numId w:val="6"/>
        </w:numPr>
        <w:autoSpaceDE w:val="0"/>
        <w:autoSpaceDN w:val="0"/>
        <w:adjustRightInd w:val="0"/>
      </w:pPr>
      <w:r>
        <w:t>le mo</w:t>
      </w:r>
      <w:r w:rsidR="00255550">
        <w:t>ntant total TTC de la commande.</w:t>
      </w:r>
    </w:p>
    <w:p w14:paraId="18079918" w14:textId="77777777" w:rsidR="00974FAE" w:rsidRDefault="00974FAE" w:rsidP="005E489E">
      <w:pPr>
        <w:pStyle w:val="Titre3"/>
        <w:numPr>
          <w:ilvl w:val="2"/>
          <w:numId w:val="1"/>
        </w:numPr>
        <w:autoSpaceDE w:val="0"/>
        <w:autoSpaceDN w:val="0"/>
        <w:adjustRightInd w:val="0"/>
      </w:pPr>
      <w:bookmarkStart w:id="104" w:name="_Toc30768134"/>
      <w:bookmarkStart w:id="105" w:name="_Toc14872490"/>
      <w:bookmarkStart w:id="106" w:name="_Toc18941096"/>
      <w:bookmarkStart w:id="107" w:name="_Toc204953929"/>
      <w:r>
        <w:t>Point de départ de la notification par courriel d’un bon de commande</w:t>
      </w:r>
      <w:bookmarkEnd w:id="104"/>
      <w:bookmarkEnd w:id="107"/>
    </w:p>
    <w:p w14:paraId="7688DABF" w14:textId="77777777" w:rsidR="00974FAE" w:rsidRDefault="00974FAE" w:rsidP="00974FAE">
      <w:r>
        <w:t>Lorsque la BnF procède</w:t>
      </w:r>
      <w:r w:rsidR="00F90E11">
        <w:t xml:space="preserve"> à</w:t>
      </w:r>
      <w:r>
        <w:t xml:space="preserve"> la notification d’un bon de commande par courriel, le Titulaire doit en accuser réception par courriel dès réception ou au plus tard le jour </w:t>
      </w:r>
      <w:r w:rsidR="00F975D9">
        <w:t xml:space="preserve">ouvré </w:t>
      </w:r>
      <w:r>
        <w:t>suivant (1 jour ouvré). A défaut de réponse dans ce délai, la notification est réputée acquise à l’expiration de ce délai.</w:t>
      </w:r>
    </w:p>
    <w:p w14:paraId="7B3CD7F4" w14:textId="77777777" w:rsidR="008A02DD" w:rsidRDefault="008A02DD" w:rsidP="008A02DD">
      <w:pPr>
        <w:pStyle w:val="Titre3"/>
        <w:numPr>
          <w:ilvl w:val="2"/>
          <w:numId w:val="1"/>
        </w:numPr>
        <w:autoSpaceDE w:val="0"/>
        <w:autoSpaceDN w:val="0"/>
        <w:adjustRightInd w:val="0"/>
      </w:pPr>
      <w:bookmarkStart w:id="108" w:name="_Toc204953930"/>
      <w:r>
        <w:t>Notification des bons de commande</w:t>
      </w:r>
      <w:bookmarkEnd w:id="105"/>
      <w:bookmarkEnd w:id="106"/>
      <w:bookmarkEnd w:id="108"/>
    </w:p>
    <w:p w14:paraId="6835B488" w14:textId="77777777" w:rsidR="008A02DD" w:rsidRDefault="008A02DD" w:rsidP="008A02DD">
      <w:r w:rsidRPr="00C00E50">
        <w:t xml:space="preserve">Les bons de commande établis par </w:t>
      </w:r>
      <w:r w:rsidR="00CF75E4">
        <w:t>la</w:t>
      </w:r>
      <w:r w:rsidRPr="00C00E50">
        <w:t xml:space="preserve"> </w:t>
      </w:r>
      <w:r w:rsidR="00CF75E4">
        <w:t>BnF</w:t>
      </w:r>
      <w:r w:rsidRPr="00C00E50">
        <w:t xml:space="preserve"> sont notifiés au </w:t>
      </w:r>
      <w:r w:rsidR="00621A1E">
        <w:t>Titulaire</w:t>
      </w:r>
      <w:r w:rsidRPr="00C00E50">
        <w:t xml:space="preserve"> par courriel ou par courrier recommandé avec </w:t>
      </w:r>
      <w:r>
        <w:t>avis</w:t>
      </w:r>
      <w:r w:rsidRPr="00C00E50">
        <w:t xml:space="preserve"> de réception.</w:t>
      </w:r>
    </w:p>
    <w:p w14:paraId="6F5BC036" w14:textId="77777777" w:rsidR="008A02DD" w:rsidRDefault="008A02DD" w:rsidP="008A02DD">
      <w:r w:rsidRPr="00C65F71">
        <w:lastRenderedPageBreak/>
        <w:t xml:space="preserve">Par dérogation à l’article 3.7.2 du CCAG/FCS, le </w:t>
      </w:r>
      <w:r w:rsidR="00621A1E" w:rsidRPr="00C65F71">
        <w:t>Titulaire</w:t>
      </w:r>
      <w:r w:rsidRPr="00C65F71">
        <w:t xml:space="preserve"> dispose d’un délai de </w:t>
      </w:r>
      <w:r w:rsidR="00C57DF1" w:rsidRPr="00C65F71">
        <w:t>deux</w:t>
      </w:r>
      <w:r w:rsidRPr="00C65F71">
        <w:t xml:space="preserve"> (</w:t>
      </w:r>
      <w:r w:rsidR="00C57DF1" w:rsidRPr="00C65F71">
        <w:t>2</w:t>
      </w:r>
      <w:r w:rsidRPr="00C65F71">
        <w:t xml:space="preserve">) jours ouvrés à </w:t>
      </w:r>
      <w:r>
        <w:t xml:space="preserve">compter de la date de </w:t>
      </w:r>
      <w:r w:rsidR="00974FAE">
        <w:t>notification</w:t>
      </w:r>
      <w:r>
        <w:t xml:space="preserve"> du bon de commande, pour </w:t>
      </w:r>
      <w:r w:rsidR="00974FAE">
        <w:t xml:space="preserve">informer </w:t>
      </w:r>
      <w:r w:rsidR="00CD0F9C">
        <w:t>le représentant</w:t>
      </w:r>
      <w:r>
        <w:t xml:space="preserve"> </w:t>
      </w:r>
      <w:r w:rsidR="00CF75E4">
        <w:t>de la BnF</w:t>
      </w:r>
      <w:r w:rsidR="00F90E11">
        <w:t xml:space="preserve"> de</w:t>
      </w:r>
      <w:r>
        <w:t xml:space="preserve"> ses observations éventuelles</w:t>
      </w:r>
      <w:r w:rsidR="00115A8E">
        <w:t>, sous peine de forclusion</w:t>
      </w:r>
      <w:r>
        <w:t xml:space="preserve">. </w:t>
      </w:r>
    </w:p>
    <w:p w14:paraId="2DE9CCA8" w14:textId="77777777" w:rsidR="005C3073" w:rsidRDefault="005C3073" w:rsidP="005C3073">
      <w:pPr>
        <w:pStyle w:val="Titre3"/>
      </w:pPr>
      <w:bookmarkStart w:id="109" w:name="_Toc204953931"/>
      <w:r>
        <w:t>Annulation des bons de commande</w:t>
      </w:r>
      <w:bookmarkEnd w:id="109"/>
    </w:p>
    <w:p w14:paraId="7D5D1860" w14:textId="77777777" w:rsidR="005C3073" w:rsidRDefault="005C3073" w:rsidP="008A02DD">
      <w:r>
        <w:t>Les bons de commande pourront être annulés par la BnF moyennant le respect d’un préavis de</w:t>
      </w:r>
      <w:r w:rsidR="00115A8E">
        <w:t xml:space="preserve"> deux</w:t>
      </w:r>
      <w:r>
        <w:t xml:space="preserve"> </w:t>
      </w:r>
      <w:r w:rsidR="00115A8E">
        <w:t>(</w:t>
      </w:r>
      <w:r>
        <w:t>2</w:t>
      </w:r>
      <w:r w:rsidR="00115A8E">
        <w:t>)</w:t>
      </w:r>
      <w:r>
        <w:t xml:space="preserve"> jours</w:t>
      </w:r>
      <w:r w:rsidR="00484450">
        <w:t xml:space="preserve"> calendaires</w:t>
      </w:r>
      <w:r>
        <w:t xml:space="preserve"> avant le début de la réalisation de la prestation sans que le Titulaire ne puisse prétendre au versement d’indemnités.</w:t>
      </w:r>
    </w:p>
    <w:p w14:paraId="777D28C9" w14:textId="77777777" w:rsidR="00D6113E" w:rsidRDefault="005C3073" w:rsidP="008A02DD">
      <w:r>
        <w:t>Si l’annulation a lieu en deçà du préavis minimum</w:t>
      </w:r>
      <w:r w:rsidR="00D6113E">
        <w:t> :</w:t>
      </w:r>
    </w:p>
    <w:p w14:paraId="1792A86C" w14:textId="77777777" w:rsidR="00D6113E" w:rsidRDefault="00D6113E" w:rsidP="00D6113E">
      <w:pPr>
        <w:pStyle w:val="Paragraphedeliste"/>
        <w:numPr>
          <w:ilvl w:val="0"/>
          <w:numId w:val="6"/>
        </w:numPr>
      </w:pPr>
      <w:r>
        <w:t xml:space="preserve">Si la prestation a été réalisée avant l’annulation, alors la facture est due par la </w:t>
      </w:r>
      <w:r w:rsidR="00CD0F9C">
        <w:t>BnF ;</w:t>
      </w:r>
    </w:p>
    <w:p w14:paraId="70540562" w14:textId="77777777" w:rsidR="005C3073" w:rsidRDefault="00D6113E" w:rsidP="00D6113E">
      <w:pPr>
        <w:pStyle w:val="Paragraphedeliste"/>
        <w:numPr>
          <w:ilvl w:val="0"/>
          <w:numId w:val="6"/>
        </w:numPr>
      </w:pPr>
      <w:r>
        <w:t>Si la prestation n’a pas été réalisée, alors une indemnité est versée au titulaire (sans versement notamment de la TVA)</w:t>
      </w:r>
      <w:r w:rsidR="005C3073">
        <w:t xml:space="preserve">. </w:t>
      </w:r>
    </w:p>
    <w:p w14:paraId="625F6BBF" w14:textId="77777777" w:rsidR="008A02DD" w:rsidRPr="00CF02F9" w:rsidRDefault="00425B74" w:rsidP="005370CF">
      <w:pPr>
        <w:pStyle w:val="Titre1"/>
        <w:numPr>
          <w:ilvl w:val="0"/>
          <w:numId w:val="1"/>
        </w:numPr>
      </w:pPr>
      <w:bookmarkStart w:id="110" w:name="_Toc18941097"/>
      <w:bookmarkStart w:id="111" w:name="_Toc343920972"/>
      <w:bookmarkStart w:id="112" w:name="_Toc346076527"/>
      <w:bookmarkStart w:id="113" w:name="_Toc351877077"/>
      <w:bookmarkStart w:id="114" w:name="_Toc352638228"/>
      <w:bookmarkStart w:id="115" w:name="_Toc352638301"/>
      <w:bookmarkStart w:id="116" w:name="_Toc354561972"/>
      <w:bookmarkStart w:id="117" w:name="_Toc355427193"/>
      <w:bookmarkStart w:id="118" w:name="_Toc383851050"/>
      <w:bookmarkStart w:id="119" w:name="_Toc442241459"/>
      <w:bookmarkStart w:id="120" w:name="_Toc445793888"/>
      <w:bookmarkStart w:id="121" w:name="_Toc467552385"/>
      <w:bookmarkStart w:id="122" w:name="_Toc467643854"/>
      <w:bookmarkStart w:id="123" w:name="_Toc467644415"/>
      <w:bookmarkStart w:id="124" w:name="_Toc467645994"/>
      <w:bookmarkStart w:id="125" w:name="_Toc467646126"/>
      <w:bookmarkStart w:id="126" w:name="_Toc467646278"/>
      <w:bookmarkStart w:id="127" w:name="_Toc471875792"/>
      <w:bookmarkStart w:id="128" w:name="_Toc474645284"/>
      <w:bookmarkStart w:id="129" w:name="_Toc474825809"/>
      <w:bookmarkStart w:id="130" w:name="_Toc444983431"/>
      <w:bookmarkStart w:id="131" w:name="_Toc121888222"/>
      <w:bookmarkStart w:id="132" w:name="_Toc204953932"/>
      <w:bookmarkEnd w:id="55"/>
      <w:bookmarkEnd w:id="56"/>
      <w:r>
        <w:t>CONSTATION DE L’EXECUTION DES PRESTATIONS</w:t>
      </w:r>
      <w:r w:rsidR="008A02DD" w:rsidRPr="00CF02F9">
        <w:t xml:space="preserve"> – DECISION</w:t>
      </w:r>
      <w:r w:rsidR="008A02DD">
        <w:t>S</w:t>
      </w:r>
      <w:r w:rsidR="008A02DD" w:rsidRPr="00CF02F9">
        <w:t xml:space="preserve"> APRES VERIFICATIONS</w:t>
      </w:r>
      <w:bookmarkEnd w:id="110"/>
      <w:bookmarkEnd w:id="132"/>
      <w:r w:rsidR="008A02DD" w:rsidRPr="00CF02F9">
        <w:t xml:space="preserve"> </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01B57501" w14:textId="77777777" w:rsidR="008A02DD" w:rsidRDefault="008A02DD" w:rsidP="008A02DD">
      <w:pPr>
        <w:pStyle w:val="Titre2"/>
        <w:numPr>
          <w:ilvl w:val="1"/>
          <w:numId w:val="1"/>
        </w:numPr>
      </w:pPr>
      <w:bookmarkStart w:id="133" w:name="_Toc18941098"/>
      <w:bookmarkStart w:id="134" w:name="_Toc121887415"/>
      <w:bookmarkStart w:id="135" w:name="_Toc121887623"/>
      <w:bookmarkStart w:id="136" w:name="_Toc121888223"/>
      <w:bookmarkStart w:id="137" w:name="_Toc204953933"/>
      <w:bookmarkEnd w:id="131"/>
      <w:r w:rsidRPr="009E1521">
        <w:t>Vérifications</w:t>
      </w:r>
      <w:bookmarkEnd w:id="133"/>
      <w:r w:rsidRPr="009E1521">
        <w:t xml:space="preserve"> </w:t>
      </w:r>
      <w:bookmarkEnd w:id="134"/>
      <w:bookmarkEnd w:id="135"/>
      <w:bookmarkEnd w:id="136"/>
      <w:r w:rsidR="00EE4E27">
        <w:t>qualitatives et quantitatives</w:t>
      </w:r>
      <w:bookmarkEnd w:id="137"/>
    </w:p>
    <w:p w14:paraId="29564915" w14:textId="77777777" w:rsidR="00EE4E27" w:rsidRDefault="00EE4E27" w:rsidP="00EE4E27">
      <w:r>
        <w:t xml:space="preserve">La conformité et la qualité de la prestation est un objectif permanent de la BnF qui doit impérativement être partagé par le Titulaire. </w:t>
      </w:r>
      <w:r w:rsidRPr="00EE4E27">
        <w:t xml:space="preserve">En effet, </w:t>
      </w:r>
      <w:r>
        <w:t xml:space="preserve">qualité des prestations </w:t>
      </w:r>
      <w:r w:rsidRPr="00EE4E27">
        <w:t xml:space="preserve">détermine </w:t>
      </w:r>
      <w:r>
        <w:t>notamment la</w:t>
      </w:r>
      <w:r w:rsidRPr="00EE4E27">
        <w:t xml:space="preserve"> qualité de l’accueil </w:t>
      </w:r>
      <w:r>
        <w:t xml:space="preserve">des publics et des agents et la sécurité des personnes et des biens. </w:t>
      </w:r>
    </w:p>
    <w:p w14:paraId="6E3E7A6D" w14:textId="77777777" w:rsidR="002A4E83" w:rsidRDefault="002A4E83" w:rsidP="00EE4E27"/>
    <w:p w14:paraId="6DEBA999" w14:textId="77777777" w:rsidR="002A4E83" w:rsidRPr="00D269F7" w:rsidRDefault="002A4E83" w:rsidP="00EE4E27">
      <w:r>
        <w:t xml:space="preserve">Les stipulations de l’article 27 du CCAG/FCS sont applicables. Toutefois, les stipulations suivantes dérogent </w:t>
      </w:r>
      <w:r w:rsidRPr="00D269F7">
        <w:t>à l’article 28 du CCAG/FCS.</w:t>
      </w:r>
    </w:p>
    <w:p w14:paraId="04D6321F" w14:textId="77777777" w:rsidR="00EE4E27" w:rsidRDefault="00EE4E27" w:rsidP="00EE4E27">
      <w:pPr>
        <w:pStyle w:val="Titre3"/>
      </w:pPr>
      <w:bookmarkStart w:id="138" w:name="_Toc204953934"/>
      <w:r>
        <w:t>Autocontrôles</w:t>
      </w:r>
      <w:bookmarkEnd w:id="138"/>
      <w:r>
        <w:t xml:space="preserve"> </w:t>
      </w:r>
    </w:p>
    <w:p w14:paraId="284D7327" w14:textId="77777777" w:rsidR="00EE4E27" w:rsidRDefault="00F30A72" w:rsidP="00EE4E27">
      <w:r>
        <w:t>Le T</w:t>
      </w:r>
      <w:r w:rsidR="00EE4E27">
        <w:t>itulaire devra réaliser des autocontrôles des prestations du mois en cours.</w:t>
      </w:r>
    </w:p>
    <w:p w14:paraId="3E47793B" w14:textId="77777777" w:rsidR="008352AD" w:rsidRDefault="008352AD" w:rsidP="00EE4E27"/>
    <w:p w14:paraId="5702B302" w14:textId="77777777" w:rsidR="00333DFE" w:rsidRDefault="008352AD" w:rsidP="00EE4E27">
      <w:r>
        <w:t>Dans ce cadre, le Titulaire aura notamment à sa charge</w:t>
      </w:r>
      <w:r w:rsidR="00333DFE">
        <w:t> :</w:t>
      </w:r>
    </w:p>
    <w:p w14:paraId="1D9A471E" w14:textId="77777777" w:rsidR="00333DFE" w:rsidRPr="00333DFE" w:rsidRDefault="008352AD" w:rsidP="00333DFE">
      <w:pPr>
        <w:pStyle w:val="Paragraphedeliste"/>
        <w:numPr>
          <w:ilvl w:val="0"/>
          <w:numId w:val="6"/>
        </w:numPr>
        <w:rPr>
          <w:color w:val="FF0000"/>
        </w:rPr>
      </w:pPr>
      <w:r>
        <w:t>d’évaluer mensuellement les connaissances et compéten</w:t>
      </w:r>
      <w:r w:rsidR="00333DFE">
        <w:t>ces des agents postés sur site ;</w:t>
      </w:r>
    </w:p>
    <w:p w14:paraId="42A7193F" w14:textId="77777777" w:rsidR="00333DFE" w:rsidRDefault="00333DFE" w:rsidP="00333DFE">
      <w:pPr>
        <w:pStyle w:val="Paragraphedeliste"/>
        <w:numPr>
          <w:ilvl w:val="0"/>
          <w:numId w:val="6"/>
        </w:numPr>
      </w:pPr>
      <w:r w:rsidRPr="00333DFE">
        <w:t>de contrôler le nombre d’agents sur site par rapport au nombre d’agents prévu dans le planning prévisionnel</w:t>
      </w:r>
      <w:r>
        <w:t> ;</w:t>
      </w:r>
    </w:p>
    <w:p w14:paraId="1F806D71" w14:textId="77777777" w:rsidR="00333DFE" w:rsidRDefault="00333DFE" w:rsidP="00333DFE">
      <w:pPr>
        <w:pStyle w:val="Paragraphedeliste"/>
        <w:numPr>
          <w:ilvl w:val="0"/>
          <w:numId w:val="6"/>
        </w:numPr>
      </w:pPr>
      <w:r>
        <w:t>de contrôler les tenues, le port des badges et des cartes professionnelles de manière visible et apparente ;</w:t>
      </w:r>
    </w:p>
    <w:p w14:paraId="1CF33C94" w14:textId="77777777" w:rsidR="00333DFE" w:rsidRDefault="00333DFE" w:rsidP="00333DFE">
      <w:pPr>
        <w:pStyle w:val="Paragraphedeliste"/>
        <w:numPr>
          <w:ilvl w:val="0"/>
          <w:numId w:val="6"/>
        </w:numPr>
      </w:pPr>
      <w:r>
        <w:t>de contrôler la bonne transmission des registre et des mains courantes dans les délais contractuels</w:t>
      </w:r>
      <w:r w:rsidR="001174A3">
        <w:t xml:space="preserve"> et la qualité du contenu</w:t>
      </w:r>
      <w:r>
        <w:t> ;</w:t>
      </w:r>
    </w:p>
    <w:p w14:paraId="3A67B9E8" w14:textId="77777777" w:rsidR="00333DFE" w:rsidRPr="00333DFE" w:rsidRDefault="00333DFE" w:rsidP="00333DFE">
      <w:pPr>
        <w:pStyle w:val="Paragraphedeliste"/>
        <w:numPr>
          <w:ilvl w:val="0"/>
          <w:numId w:val="6"/>
        </w:numPr>
      </w:pPr>
      <w:r>
        <w:t>de contrôler le bon état de propreté et d’entretien des locaux mis-à-disposition.</w:t>
      </w:r>
    </w:p>
    <w:p w14:paraId="3853BF57" w14:textId="77777777" w:rsidR="00CD0F9C" w:rsidRDefault="00CD0F9C" w:rsidP="001174A3"/>
    <w:p w14:paraId="7FE04012" w14:textId="77777777" w:rsidR="008352AD" w:rsidRPr="00C261DC" w:rsidRDefault="008352AD" w:rsidP="001174A3">
      <w:r w:rsidRPr="00C261DC">
        <w:t xml:space="preserve">Les résultats devront être présentés </w:t>
      </w:r>
      <w:r w:rsidR="000632F6" w:rsidRPr="00C261DC">
        <w:t>lors de la réunion qualité mensuelle</w:t>
      </w:r>
      <w:r w:rsidR="00333DFE" w:rsidRPr="00C261DC">
        <w:t xml:space="preserve"> les indicateurs clé de performance et un reporting qualité (passage et notification du </w:t>
      </w:r>
      <w:r w:rsidR="00C261DC" w:rsidRPr="00C261DC">
        <w:t>contrôleur</w:t>
      </w:r>
      <w:r w:rsidR="00333DFE" w:rsidRPr="00C261DC">
        <w:t xml:space="preserve"> qualité, note des agents et rappel des basiques). </w:t>
      </w:r>
    </w:p>
    <w:p w14:paraId="59070014" w14:textId="77777777" w:rsidR="00EE4E27" w:rsidRDefault="001174A3" w:rsidP="00EE4E27">
      <w:r>
        <w:t>Le contenu des fiches d’autocontrôles seront validés conjointement entre le Titulaire et la BnF lors de la période de préparation du marché.</w:t>
      </w:r>
    </w:p>
    <w:p w14:paraId="7C9ADDBF" w14:textId="77777777" w:rsidR="001174A3" w:rsidRDefault="001174A3" w:rsidP="00EE4E27"/>
    <w:p w14:paraId="5C39EA76" w14:textId="77777777" w:rsidR="00EE4E27" w:rsidRDefault="00EE4E27" w:rsidP="00EE4E27">
      <w:r>
        <w:t xml:space="preserve">Le résultat de ces </w:t>
      </w:r>
      <w:r w:rsidR="00F16B88">
        <w:t>autocontrôles</w:t>
      </w:r>
      <w:r>
        <w:t>, sous forme de rapports informatisés</w:t>
      </w:r>
      <w:r w:rsidR="00F16B88">
        <w:t xml:space="preserve"> dont le contenu aura été validé d’un commun accord lors de la période de préparation du marché</w:t>
      </w:r>
      <w:r>
        <w:t>, sera conservé par le Titulaire qui s’engag</w:t>
      </w:r>
      <w:r w:rsidR="008352AD">
        <w:t xml:space="preserve">e, </w:t>
      </w:r>
      <w:r>
        <w:t xml:space="preserve">à les </w:t>
      </w:r>
      <w:r w:rsidR="008352AD">
        <w:t>annexer au compte-rendu de réunion de la réunion mensuelle de suivi.</w:t>
      </w:r>
      <w:r w:rsidR="00734A29">
        <w:t xml:space="preserve"> </w:t>
      </w:r>
      <w:r w:rsidR="008352AD">
        <w:t xml:space="preserve">En cas d’oubli, les rapports d’autocontrôle sont transmis </w:t>
      </w:r>
      <w:r>
        <w:t xml:space="preserve">de façon informatisée, dans un délai de </w:t>
      </w:r>
      <w:r w:rsidR="008352AD">
        <w:t xml:space="preserve">sept (7) </w:t>
      </w:r>
      <w:r>
        <w:t>jours calen</w:t>
      </w:r>
      <w:r w:rsidR="008352AD">
        <w:t>daires à compter de la demande de la BnF.</w:t>
      </w:r>
    </w:p>
    <w:p w14:paraId="34E4974C" w14:textId="77777777" w:rsidR="00EE4E27" w:rsidRPr="00EE4E27" w:rsidRDefault="00EE4E27" w:rsidP="00EE4E27">
      <w:pPr>
        <w:pStyle w:val="Titre3"/>
      </w:pPr>
      <w:bookmarkStart w:id="139" w:name="_Toc204953935"/>
      <w:r>
        <w:t>Contrôles</w:t>
      </w:r>
      <w:bookmarkEnd w:id="139"/>
      <w:r>
        <w:t xml:space="preserve"> </w:t>
      </w:r>
    </w:p>
    <w:p w14:paraId="408CFDB3" w14:textId="77777777" w:rsidR="009E1521" w:rsidRDefault="009E1521" w:rsidP="0083543B">
      <w:r>
        <w:t>Les prestations faisant l’objet du marché sont soumises à des vérifications</w:t>
      </w:r>
      <w:r w:rsidR="008352AD">
        <w:t xml:space="preserve"> quantitative</w:t>
      </w:r>
      <w:r w:rsidR="00F975D9">
        <w:t>s</w:t>
      </w:r>
      <w:r w:rsidR="008352AD">
        <w:t xml:space="preserve"> (nombre d’heures effectué</w:t>
      </w:r>
      <w:r w:rsidR="00F975D9">
        <w:t>e</w:t>
      </w:r>
      <w:r w:rsidR="008352AD">
        <w:t>s, agents postés) et</w:t>
      </w:r>
      <w:r>
        <w:t xml:space="preserve"> qualitatives, destinées à constater qu’elles répondent aux stipulations du marché.</w:t>
      </w:r>
      <w:r w:rsidR="0083543B">
        <w:t xml:space="preserve"> Elles sont effectuées par le représentant de la BnF dûment habilité</w:t>
      </w:r>
      <w:r w:rsidR="00EE4E27">
        <w:t>. Le Titulaire en est avisé et peut participer s’il le souhaite</w:t>
      </w:r>
      <w:r w:rsidR="0083543B">
        <w:t xml:space="preserve">. L’absence de ce dernier ne fait pas obstacle à la vérification des prestations. </w:t>
      </w:r>
    </w:p>
    <w:p w14:paraId="7BED939D" w14:textId="77777777" w:rsidR="009E1521" w:rsidRDefault="009E1521" w:rsidP="009E1521">
      <w:pPr>
        <w:rPr>
          <w:sz w:val="23"/>
          <w:szCs w:val="23"/>
        </w:rPr>
      </w:pPr>
    </w:p>
    <w:p w14:paraId="6444FB33" w14:textId="77777777" w:rsidR="008A02DD" w:rsidRPr="009E1521" w:rsidRDefault="008A02DD" w:rsidP="008A02DD">
      <w:r w:rsidRPr="009E1521">
        <w:t>Les opérations de vérifications des prestations sont effectuées :</w:t>
      </w:r>
    </w:p>
    <w:p w14:paraId="4565B575" w14:textId="77777777" w:rsidR="008A02DD" w:rsidRPr="008352AD" w:rsidRDefault="008A02DD" w:rsidP="00F1711B">
      <w:pPr>
        <w:pStyle w:val="Paragraphedeliste"/>
        <w:numPr>
          <w:ilvl w:val="0"/>
          <w:numId w:val="6"/>
        </w:numPr>
      </w:pPr>
      <w:r w:rsidRPr="008352AD">
        <w:t>périodiquement, lors de visites de contrôle</w:t>
      </w:r>
      <w:r w:rsidR="00EE4E27" w:rsidRPr="008352AD">
        <w:t xml:space="preserve"> </w:t>
      </w:r>
      <w:r w:rsidRPr="008352AD">
        <w:t>;</w:t>
      </w:r>
    </w:p>
    <w:p w14:paraId="69EF32DA" w14:textId="77777777" w:rsidR="00EE4E27" w:rsidRPr="009E1521" w:rsidRDefault="00EE4E27" w:rsidP="00EE4E27">
      <w:pPr>
        <w:pStyle w:val="Paragraphedeliste"/>
        <w:numPr>
          <w:ilvl w:val="0"/>
          <w:numId w:val="6"/>
        </w:numPr>
      </w:pPr>
      <w:r w:rsidRPr="008352AD">
        <w:t>inopinément, à l’initiative de la BnF et qui en avise le Titulaire</w:t>
      </w:r>
      <w:r w:rsidR="008352AD" w:rsidRPr="008352AD">
        <w:t xml:space="preserve"> : </w:t>
      </w:r>
      <w:r w:rsidRPr="008352AD">
        <w:t>Le Titulaire est alors convié à cette</w:t>
      </w:r>
      <w:r w:rsidRPr="009E1521">
        <w:t xml:space="preserve"> vérification contradictoire. Dans le cas où celui-ci n’est pas présent ou qu’il refuse d’y participer, le constat de la BnF fera foi.</w:t>
      </w:r>
    </w:p>
    <w:p w14:paraId="187EBDDF" w14:textId="77777777" w:rsidR="00F90E11" w:rsidRPr="00776E10" w:rsidRDefault="00F90E11" w:rsidP="00F1711B">
      <w:pPr>
        <w:pStyle w:val="Paragraphedeliste"/>
        <w:numPr>
          <w:ilvl w:val="0"/>
          <w:numId w:val="6"/>
        </w:numPr>
      </w:pPr>
      <w:r>
        <w:t>lors des réunions de suivi</w:t>
      </w:r>
      <w:r w:rsidR="00333DFE">
        <w:t xml:space="preserve"> qualité mensuelles</w:t>
      </w:r>
      <w:r w:rsidR="00EE4E27">
        <w:t>.</w:t>
      </w:r>
      <w:r>
        <w:t xml:space="preserve"> </w:t>
      </w:r>
    </w:p>
    <w:p w14:paraId="5146E456" w14:textId="77777777" w:rsidR="008A02DD" w:rsidRDefault="008A02DD" w:rsidP="008A02DD"/>
    <w:p w14:paraId="27B2864B" w14:textId="77777777" w:rsidR="008A02DD" w:rsidRDefault="008A02DD" w:rsidP="008A02DD">
      <w:r w:rsidRPr="009E1521">
        <w:lastRenderedPageBreak/>
        <w:t>A l’issue des vérifications</w:t>
      </w:r>
      <w:r w:rsidR="00F90E11">
        <w:t xml:space="preserve"> sur place</w:t>
      </w:r>
      <w:r w:rsidRPr="009E1521">
        <w:t xml:space="preserve">, </w:t>
      </w:r>
      <w:r w:rsidR="009E1521" w:rsidRPr="009E1521">
        <w:t>une fiche de contrôle</w:t>
      </w:r>
      <w:r w:rsidR="00C261DC">
        <w:t xml:space="preserve"> des prestations</w:t>
      </w:r>
      <w:r w:rsidRPr="009E1521">
        <w:t xml:space="preserve"> sera </w:t>
      </w:r>
      <w:r w:rsidR="008352AD">
        <w:t>complétée</w:t>
      </w:r>
      <w:r w:rsidRPr="009E1521">
        <w:t xml:space="preserve"> et signé</w:t>
      </w:r>
      <w:r w:rsidR="009E1521" w:rsidRPr="009E1521">
        <w:t>e</w:t>
      </w:r>
      <w:r w:rsidRPr="009E1521">
        <w:t xml:space="preserve"> par les deux parties. L</w:t>
      </w:r>
      <w:r w:rsidR="00C261DC">
        <w:t xml:space="preserve">e cas échéant, </w:t>
      </w:r>
      <w:r w:rsidRPr="009E1521">
        <w:t xml:space="preserve">il </w:t>
      </w:r>
      <w:r w:rsidR="00C261DC">
        <w:t>sera</w:t>
      </w:r>
      <w:r w:rsidRPr="009E1521">
        <w:t xml:space="preserve"> </w:t>
      </w:r>
      <w:r w:rsidR="00F90E11">
        <w:t xml:space="preserve">fait </w:t>
      </w:r>
      <w:r w:rsidRPr="009E1521">
        <w:t xml:space="preserve">état des pénalités prévues à l’article </w:t>
      </w:r>
      <w:r w:rsidR="00484450">
        <w:t>9</w:t>
      </w:r>
      <w:r w:rsidRPr="009E1521">
        <w:t xml:space="preserve"> du présent CCAP qui </w:t>
      </w:r>
      <w:r w:rsidR="00F975D9">
        <w:t>peuvent</w:t>
      </w:r>
      <w:r w:rsidRPr="009E1521">
        <w:t xml:space="preserve"> être appliquées.</w:t>
      </w:r>
    </w:p>
    <w:p w14:paraId="06D6B6ED" w14:textId="77777777" w:rsidR="00B77960" w:rsidRDefault="00B77960" w:rsidP="008A02DD"/>
    <w:p w14:paraId="7634671B" w14:textId="77777777" w:rsidR="00B77960" w:rsidRPr="009E1521" w:rsidRDefault="00B77960" w:rsidP="008A02DD">
      <w:r w:rsidRPr="00484450">
        <w:t>A défaut d’opération de contrôle spécifique de vérification, celle-ci se fera sur la base du rapport mensuel.</w:t>
      </w:r>
    </w:p>
    <w:p w14:paraId="53645BD0" w14:textId="77777777" w:rsidR="008A02DD" w:rsidRPr="009E1521" w:rsidRDefault="008A02DD" w:rsidP="008A02DD">
      <w:pPr>
        <w:pStyle w:val="Titre2"/>
        <w:numPr>
          <w:ilvl w:val="1"/>
          <w:numId w:val="1"/>
        </w:numPr>
      </w:pPr>
      <w:bookmarkStart w:id="140" w:name="_Toc18941099"/>
      <w:bookmarkStart w:id="141" w:name="_Toc204953936"/>
      <w:r w:rsidRPr="009E1521">
        <w:t>Décision après vérifications</w:t>
      </w:r>
      <w:bookmarkEnd w:id="140"/>
      <w:bookmarkEnd w:id="141"/>
    </w:p>
    <w:p w14:paraId="4C230EB5" w14:textId="77777777" w:rsidR="008A02DD" w:rsidRPr="00BD6337" w:rsidRDefault="00086614" w:rsidP="008A02DD">
      <w:pPr>
        <w:pStyle w:val="Corpsdetexte2"/>
      </w:pPr>
      <w:r w:rsidRPr="00BD6337">
        <w:t>Par dérogation à l’article 29 du CCAG/FCS, à</w:t>
      </w:r>
      <w:r w:rsidR="008A02DD" w:rsidRPr="00BD6337">
        <w:t xml:space="preserve"> l’issue de la vérification</w:t>
      </w:r>
      <w:r w:rsidRPr="00BD6337">
        <w:t xml:space="preserve"> quantitative ou qualitative</w:t>
      </w:r>
      <w:r w:rsidR="008A02DD" w:rsidRPr="00BD6337">
        <w:t xml:space="preserve">, </w:t>
      </w:r>
      <w:r w:rsidR="00CF75E4">
        <w:t>la</w:t>
      </w:r>
      <w:r w:rsidR="008A02DD" w:rsidRPr="00BD6337">
        <w:t xml:space="preserve"> </w:t>
      </w:r>
      <w:r w:rsidR="00CF75E4">
        <w:t>BnF</w:t>
      </w:r>
      <w:r w:rsidR="008A02DD" w:rsidRPr="00BD6337">
        <w:t xml:space="preserve"> notifie au </w:t>
      </w:r>
      <w:r w:rsidR="00621A1E" w:rsidRPr="00BD6337">
        <w:t>Titulaire</w:t>
      </w:r>
      <w:r w:rsidR="008A02DD" w:rsidRPr="00BD6337">
        <w:t xml:space="preserve"> sa décision d’admission ou de réfaction de prix sur les prestations.</w:t>
      </w:r>
    </w:p>
    <w:p w14:paraId="77F80EEA" w14:textId="77777777" w:rsidR="00B828CE" w:rsidRPr="00BD6337" w:rsidRDefault="00B828CE" w:rsidP="008A02DD">
      <w:pPr>
        <w:pStyle w:val="Corpsdetexte2"/>
      </w:pPr>
    </w:p>
    <w:p w14:paraId="02612D0F" w14:textId="77777777" w:rsidR="00B828CE" w:rsidRPr="00BD6337" w:rsidRDefault="00B828CE" w:rsidP="00B828CE">
      <w:r w:rsidRPr="00BD6337">
        <w:t>Les articles suivants dérogent à l’article 30 du CCAG/FCS.</w:t>
      </w:r>
    </w:p>
    <w:p w14:paraId="650A4A46" w14:textId="77777777" w:rsidR="008A02DD" w:rsidRDefault="008A02DD" w:rsidP="008A02DD">
      <w:pPr>
        <w:pStyle w:val="Titre3"/>
        <w:numPr>
          <w:ilvl w:val="2"/>
          <w:numId w:val="1"/>
        </w:numPr>
      </w:pPr>
      <w:bookmarkStart w:id="142" w:name="_Toc18941100"/>
      <w:bookmarkStart w:id="143" w:name="_Toc204953937"/>
      <w:r w:rsidRPr="009E1521">
        <w:t>Réfaction</w:t>
      </w:r>
      <w:bookmarkEnd w:id="142"/>
      <w:bookmarkEnd w:id="143"/>
    </w:p>
    <w:p w14:paraId="56D0579E" w14:textId="77777777" w:rsidR="008A02DD" w:rsidRPr="00B828CE" w:rsidRDefault="008A02DD" w:rsidP="008A02DD">
      <w:r w:rsidRPr="009E1521">
        <w:t xml:space="preserve">Dans le cas où </w:t>
      </w:r>
      <w:r w:rsidR="00086614">
        <w:t>les résultats de vérification font</w:t>
      </w:r>
      <w:r w:rsidRPr="009E1521">
        <w:t xml:space="preserve"> état de manquements </w:t>
      </w:r>
      <w:r w:rsidR="00086614">
        <w:t xml:space="preserve">dans les quantités prévues, alors la BnF se réserve le droit d’admettre les prestations avec réfaction de prix proportionnelle </w:t>
      </w:r>
      <w:r w:rsidR="00B828CE">
        <w:t>aux prestations non exécutées.</w:t>
      </w:r>
      <w:r w:rsidR="00734A29">
        <w:t xml:space="preserve"> </w:t>
      </w:r>
      <w:r w:rsidR="00B828CE" w:rsidRPr="00B828CE">
        <w:t xml:space="preserve">Cette décision doit être motivée. </w:t>
      </w:r>
    </w:p>
    <w:p w14:paraId="11BE205E" w14:textId="77777777" w:rsidR="00B828CE" w:rsidRDefault="00B828CE" w:rsidP="008A02DD">
      <w:pPr>
        <w:rPr>
          <w:rFonts w:cs="Arial"/>
          <w:color w:val="3C3C3C"/>
          <w:sz w:val="21"/>
          <w:szCs w:val="21"/>
          <w:shd w:val="clear" w:color="auto" w:fill="FFFFFF"/>
        </w:rPr>
      </w:pPr>
    </w:p>
    <w:p w14:paraId="45EC7311" w14:textId="77777777" w:rsidR="003A5496" w:rsidRDefault="00B828CE" w:rsidP="00B828CE">
      <w:pPr>
        <w:rPr>
          <w:shd w:val="clear" w:color="auto" w:fill="FFFFFF"/>
        </w:rPr>
      </w:pPr>
      <w:r>
        <w:rPr>
          <w:shd w:val="clear" w:color="auto" w:fill="FFFFFF"/>
        </w:rPr>
        <w:t>Si le titulaire ne présente pas d'observations dans les quatre (4) jours suivant la décision d'admission avec réfaction, il est réputé l'avoir acceptée. Si le titulaire formule des observations dans ce délai, la BnF dispose ensuite de quinze (15) jours pour lui notifier une nouvelle décision.</w:t>
      </w:r>
    </w:p>
    <w:p w14:paraId="1B072081" w14:textId="77777777" w:rsidR="00B828CE" w:rsidRPr="009E1521" w:rsidRDefault="00B828CE" w:rsidP="00B828CE">
      <w:r>
        <w:rPr>
          <w:shd w:val="clear" w:color="auto" w:fill="FFFFFF"/>
        </w:rPr>
        <w:t>A défaut d'une telle notification, l'acheteur est réputé avoir accepté les observations du titulaire et l'admission est réputée sans réfaction.</w:t>
      </w:r>
    </w:p>
    <w:p w14:paraId="7B76B9B8" w14:textId="77777777" w:rsidR="008A02DD" w:rsidRPr="004218B5" w:rsidRDefault="008A02DD" w:rsidP="008A02DD">
      <w:pPr>
        <w:pStyle w:val="Titre3"/>
        <w:numPr>
          <w:ilvl w:val="2"/>
          <w:numId w:val="1"/>
        </w:numPr>
        <w:rPr>
          <w:rFonts w:eastAsia="Times New Roman"/>
        </w:rPr>
      </w:pPr>
      <w:bookmarkStart w:id="144" w:name="_Toc18941101"/>
      <w:bookmarkStart w:id="145" w:name="_Toc204953938"/>
      <w:r w:rsidRPr="004218B5">
        <w:rPr>
          <w:rFonts w:eastAsia="Times New Roman"/>
        </w:rPr>
        <w:t>Admission</w:t>
      </w:r>
      <w:bookmarkEnd w:id="144"/>
      <w:bookmarkEnd w:id="145"/>
    </w:p>
    <w:p w14:paraId="14BFC547" w14:textId="77777777" w:rsidR="008A02DD" w:rsidRPr="00DF00E2" w:rsidRDefault="00B828CE" w:rsidP="00B828CE">
      <w:r>
        <w:rPr>
          <w:shd w:val="clear" w:color="auto" w:fill="FFFFFF"/>
        </w:rPr>
        <w:t>L'acheteur prononce l'admission des prestations, sous réserve des vices cachés, si elles répondent aux stipulations du marché. L'admission prend effet à la date de notification au titulaire de la décision d'admission ou en l'absence de décision, dans un délai de quinze</w:t>
      </w:r>
      <w:r w:rsidR="00C261DC">
        <w:rPr>
          <w:shd w:val="clear" w:color="auto" w:fill="FFFFFF"/>
        </w:rPr>
        <w:t xml:space="preserve"> (15)</w:t>
      </w:r>
      <w:r>
        <w:rPr>
          <w:shd w:val="clear" w:color="auto" w:fill="FFFFFF"/>
        </w:rPr>
        <w:t xml:space="preserve"> jours à dater de la réception du compte-rendu de la réunion de contrôle qualité mensuelle. </w:t>
      </w:r>
    </w:p>
    <w:p w14:paraId="1BFFEAF8" w14:textId="77777777" w:rsidR="008A02DD" w:rsidRDefault="008A02DD" w:rsidP="008A02DD">
      <w:pPr>
        <w:pStyle w:val="Titre1"/>
        <w:numPr>
          <w:ilvl w:val="0"/>
          <w:numId w:val="1"/>
        </w:numPr>
        <w:autoSpaceDE w:val="0"/>
        <w:autoSpaceDN w:val="0"/>
        <w:adjustRightInd w:val="0"/>
        <w:ind w:left="431" w:hanging="431"/>
      </w:pPr>
      <w:bookmarkStart w:id="146" w:name="_Toc14872504"/>
      <w:bookmarkStart w:id="147" w:name="_Toc18941102"/>
      <w:bookmarkStart w:id="148" w:name="_Toc204953939"/>
      <w:r>
        <w:t>PENALITES</w:t>
      </w:r>
      <w:bookmarkEnd w:id="146"/>
      <w:bookmarkEnd w:id="147"/>
      <w:bookmarkEnd w:id="148"/>
    </w:p>
    <w:p w14:paraId="43E5EC15" w14:textId="77777777" w:rsidR="004C4564" w:rsidRPr="00BD6337" w:rsidRDefault="004C4564" w:rsidP="004C4564">
      <w:bookmarkStart w:id="149" w:name="_Toc14872505"/>
      <w:bookmarkStart w:id="150" w:name="_Toc18941103"/>
      <w:bookmarkStart w:id="151" w:name="_Toc14872507"/>
      <w:bookmarkStart w:id="152" w:name="_Toc14872521"/>
      <w:r w:rsidRPr="00BD6337">
        <w:t>Le présent article déroge à l’article 14 du CCAG/FCS.</w:t>
      </w:r>
    </w:p>
    <w:p w14:paraId="669EC01D" w14:textId="77777777" w:rsidR="008A02DD" w:rsidRDefault="008A02DD" w:rsidP="008A02DD">
      <w:pPr>
        <w:pStyle w:val="Titre2"/>
        <w:numPr>
          <w:ilvl w:val="1"/>
          <w:numId w:val="1"/>
        </w:numPr>
        <w:autoSpaceDE w:val="0"/>
        <w:autoSpaceDN w:val="0"/>
        <w:adjustRightInd w:val="0"/>
        <w:ind w:left="578" w:hanging="578"/>
      </w:pPr>
      <w:bookmarkStart w:id="153" w:name="_Toc204953940"/>
      <w:r>
        <w:t>Modalités d’application des pénalités</w:t>
      </w:r>
      <w:bookmarkEnd w:id="149"/>
      <w:bookmarkEnd w:id="150"/>
      <w:bookmarkEnd w:id="153"/>
      <w:r>
        <w:t xml:space="preserve"> </w:t>
      </w:r>
    </w:p>
    <w:p w14:paraId="733CF43F" w14:textId="77777777" w:rsidR="004C4564" w:rsidRDefault="003C325E" w:rsidP="004C4564">
      <w:r>
        <w:t>Les</w:t>
      </w:r>
      <w:r w:rsidR="004C4564">
        <w:t xml:space="preserve"> pénalités peuvent être applicables dès le premier euro.</w:t>
      </w:r>
    </w:p>
    <w:p w14:paraId="0472FB51" w14:textId="77777777" w:rsidR="004C4564" w:rsidRDefault="004C4564" w:rsidP="004C4564"/>
    <w:p w14:paraId="4A201197" w14:textId="77777777" w:rsidR="004C4564" w:rsidRDefault="004C4564" w:rsidP="004C4564">
      <w:r>
        <w:t xml:space="preserve">Le montant des pénalités est plafonné à </w:t>
      </w:r>
      <w:r w:rsidR="00C261DC">
        <w:t>15</w:t>
      </w:r>
      <w:r>
        <w:t>% du montant du marché et de chacun de ses bons de commande le cas échéant.</w:t>
      </w:r>
    </w:p>
    <w:p w14:paraId="4B4FAC6A" w14:textId="77777777" w:rsidR="004C4564" w:rsidRDefault="004C4564" w:rsidP="004C4564"/>
    <w:p w14:paraId="4A964130" w14:textId="77777777" w:rsidR="004C4564" w:rsidRDefault="004C4564" w:rsidP="004C4564">
      <w:r>
        <w:t xml:space="preserve">Les pénalités </w:t>
      </w:r>
      <w:r w:rsidR="003C325E">
        <w:t>peuvent s’appliquer</w:t>
      </w:r>
      <w:r>
        <w:t xml:space="preserve"> sur simple constatation du manquement par </w:t>
      </w:r>
      <w:r w:rsidR="00CF75E4">
        <w:t>la</w:t>
      </w:r>
      <w:r>
        <w:t xml:space="preserve"> </w:t>
      </w:r>
      <w:r w:rsidR="00CF75E4">
        <w:t>BnF</w:t>
      </w:r>
      <w:r>
        <w:t xml:space="preserve"> et sans mise en demeure préalable. Leur montant sera retenu sur les sommes dues à l’entreprise.</w:t>
      </w:r>
    </w:p>
    <w:p w14:paraId="014FB0BF" w14:textId="77777777" w:rsidR="004C4564" w:rsidRDefault="004C4564" w:rsidP="004C4564"/>
    <w:p w14:paraId="693C4ED9" w14:textId="77777777" w:rsidR="004C4564" w:rsidRDefault="004C4564" w:rsidP="004C4564">
      <w:r w:rsidRPr="00EA5711">
        <w:t xml:space="preserve">Les différentes pénalités sont cumulables et non libératoires. </w:t>
      </w:r>
      <w:r>
        <w:t>En cas de préjudice, la BnF se réserve le droit de former en recours et d’engager la responsabilité du Titulaire.</w:t>
      </w:r>
    </w:p>
    <w:p w14:paraId="49A9D544" w14:textId="77777777" w:rsidR="004C4564" w:rsidRDefault="004C4564" w:rsidP="004C4564">
      <w:r w:rsidRPr="00EA5711">
        <w:t>Le paiement de ces pénalités n'exonère pas le Titulaire du respect de ses obligations contractuelles.</w:t>
      </w:r>
      <w:r>
        <w:t xml:space="preserve"> </w:t>
      </w:r>
    </w:p>
    <w:p w14:paraId="13676F5E" w14:textId="77777777" w:rsidR="008C3F37" w:rsidRDefault="007D407B" w:rsidP="004C4564">
      <w:r>
        <w:t xml:space="preserve">Les pénalités sont applicables sans préjudice de réception des prestations avec réfaction. </w:t>
      </w:r>
      <w:r w:rsidR="008C3F37">
        <w:br w:type="page"/>
      </w:r>
    </w:p>
    <w:p w14:paraId="02281E94" w14:textId="77777777" w:rsidR="0003031A" w:rsidRPr="00402D11" w:rsidRDefault="00EA5711" w:rsidP="00EA5711">
      <w:pPr>
        <w:pStyle w:val="Titre2"/>
        <w:rPr>
          <w:rFonts w:eastAsia="SimSun"/>
        </w:rPr>
      </w:pPr>
      <w:bookmarkStart w:id="154" w:name="_Toc204953941"/>
      <w:r>
        <w:rPr>
          <w:rFonts w:eastAsia="SimSun"/>
        </w:rPr>
        <w:lastRenderedPageBreak/>
        <w:t>Typologie des pénalités</w:t>
      </w:r>
      <w:bookmarkEnd w:id="154"/>
      <w:r>
        <w:rPr>
          <w:rFonts w:eastAsia="SimSun"/>
        </w:rPr>
        <w:t xml:space="preserve"> </w:t>
      </w:r>
    </w:p>
    <w:p w14:paraId="5829B46F" w14:textId="77777777" w:rsidR="0003031A" w:rsidRDefault="004C4564" w:rsidP="00B828CE">
      <w:pPr>
        <w:rPr>
          <w:rFonts w:eastAsia="SimSun"/>
        </w:rPr>
      </w:pPr>
      <w:r>
        <w:rPr>
          <w:rFonts w:eastAsia="SimSun"/>
        </w:rPr>
        <w:t xml:space="preserve">Les pénalités </w:t>
      </w:r>
      <w:r w:rsidR="00F5699B">
        <w:rPr>
          <w:rFonts w:eastAsia="SimSun"/>
        </w:rPr>
        <w:t>encourues</w:t>
      </w:r>
      <w:r>
        <w:rPr>
          <w:rFonts w:eastAsia="SimSun"/>
        </w:rPr>
        <w:t xml:space="preserve"> sont les suivantes : </w:t>
      </w:r>
    </w:p>
    <w:p w14:paraId="52FBE7A8" w14:textId="77777777" w:rsidR="00557CBA" w:rsidRPr="00557CBA" w:rsidRDefault="00557CBA" w:rsidP="00557CBA">
      <w:pPr>
        <w:rPr>
          <w:rFonts w:eastAsia="SimSun"/>
        </w:rPr>
      </w:pPr>
    </w:p>
    <w:tbl>
      <w:tblPr>
        <w:tblStyle w:val="Grilledutableau"/>
        <w:tblW w:w="0" w:type="auto"/>
        <w:tblInd w:w="250" w:type="dxa"/>
        <w:tblLook w:val="04A0" w:firstRow="1" w:lastRow="0" w:firstColumn="1" w:lastColumn="0" w:noHBand="0" w:noVBand="1"/>
      </w:tblPr>
      <w:tblGrid>
        <w:gridCol w:w="3119"/>
        <w:gridCol w:w="2655"/>
        <w:gridCol w:w="3582"/>
      </w:tblGrid>
      <w:tr w:rsidR="00557CBA" w:rsidRPr="00557CBA" w14:paraId="1A606537" w14:textId="77777777" w:rsidTr="00557CBA">
        <w:trPr>
          <w:trHeight w:val="283"/>
        </w:trPr>
        <w:tc>
          <w:tcPr>
            <w:tcW w:w="9356" w:type="dxa"/>
            <w:gridSpan w:val="3"/>
            <w:shd w:val="clear" w:color="auto" w:fill="E5DFEC" w:themeFill="accent4" w:themeFillTint="33"/>
          </w:tcPr>
          <w:p w14:paraId="24F30701" w14:textId="77777777" w:rsidR="00557CBA" w:rsidRPr="00557CBA" w:rsidRDefault="00557CBA" w:rsidP="00557CBA">
            <w:pPr>
              <w:jc w:val="center"/>
              <w:rPr>
                <w:rFonts w:eastAsia="SimSun"/>
                <w:b/>
              </w:rPr>
            </w:pPr>
            <w:r w:rsidRPr="00557CBA">
              <w:rPr>
                <w:rFonts w:eastAsia="SimSun"/>
                <w:b/>
              </w:rPr>
              <w:t>Retard dans la prise de service</w:t>
            </w:r>
          </w:p>
        </w:tc>
      </w:tr>
      <w:tr w:rsidR="00557CBA" w:rsidRPr="00557CBA" w14:paraId="7A55565C" w14:textId="77777777" w:rsidTr="00557CBA">
        <w:tc>
          <w:tcPr>
            <w:tcW w:w="3119" w:type="dxa"/>
          </w:tcPr>
          <w:p w14:paraId="7F17BD21" w14:textId="77777777" w:rsidR="00557CBA" w:rsidRPr="00557CBA" w:rsidRDefault="00557CBA" w:rsidP="00557CBA">
            <w:pPr>
              <w:rPr>
                <w:rFonts w:eastAsia="SimSun"/>
              </w:rPr>
            </w:pPr>
            <w:r w:rsidRPr="00557CBA">
              <w:rPr>
                <w:rFonts w:eastAsia="SimSun"/>
              </w:rPr>
              <w:t xml:space="preserve">Prise de service d’un agent </w:t>
            </w:r>
          </w:p>
        </w:tc>
        <w:tc>
          <w:tcPr>
            <w:tcW w:w="2655" w:type="dxa"/>
          </w:tcPr>
          <w:p w14:paraId="4CBF8623" w14:textId="77777777" w:rsidR="00557CBA" w:rsidRPr="00557CBA" w:rsidRDefault="00557CBA" w:rsidP="00557CBA">
            <w:pPr>
              <w:rPr>
                <w:rFonts w:eastAsia="SimSun"/>
              </w:rPr>
            </w:pPr>
            <w:r w:rsidRPr="00557CBA">
              <w:rPr>
                <w:rFonts w:eastAsia="SimSun"/>
              </w:rPr>
              <w:t>Selon le planning</w:t>
            </w:r>
          </w:p>
        </w:tc>
        <w:tc>
          <w:tcPr>
            <w:tcW w:w="3582" w:type="dxa"/>
          </w:tcPr>
          <w:p w14:paraId="6A89BCF6" w14:textId="77777777" w:rsidR="00557CBA" w:rsidRPr="00557CBA" w:rsidRDefault="00557CBA" w:rsidP="00557CBA">
            <w:pPr>
              <w:rPr>
                <w:rFonts w:eastAsia="SimSun"/>
              </w:rPr>
            </w:pPr>
            <w:r w:rsidRPr="00557CBA">
              <w:rPr>
                <w:rFonts w:eastAsia="SimSun"/>
              </w:rPr>
              <w:t xml:space="preserve">50 € forfaitaire par constat </w:t>
            </w:r>
          </w:p>
          <w:p w14:paraId="412317D0" w14:textId="77777777" w:rsidR="00557CBA" w:rsidRPr="00557CBA" w:rsidRDefault="00557CBA" w:rsidP="00557CBA">
            <w:pPr>
              <w:rPr>
                <w:rFonts w:eastAsia="SimSun"/>
              </w:rPr>
            </w:pPr>
            <w:r w:rsidRPr="00557CBA">
              <w:rPr>
                <w:rFonts w:eastAsia="SimSun"/>
              </w:rPr>
              <w:t>50 € par heure de retard à compter de la deuxième heure et pour chaque heure de retard supplémentaire</w:t>
            </w:r>
          </w:p>
        </w:tc>
      </w:tr>
      <w:tr w:rsidR="00557CBA" w:rsidRPr="00557CBA" w14:paraId="4A00B858" w14:textId="77777777" w:rsidTr="00557CBA">
        <w:tc>
          <w:tcPr>
            <w:tcW w:w="3119" w:type="dxa"/>
          </w:tcPr>
          <w:p w14:paraId="36DEF26C" w14:textId="77777777" w:rsidR="00557CBA" w:rsidRPr="00557CBA" w:rsidRDefault="00557CBA" w:rsidP="00557CBA">
            <w:pPr>
              <w:rPr>
                <w:rFonts w:eastAsia="SimSun"/>
              </w:rPr>
            </w:pPr>
            <w:r w:rsidRPr="00557CBA">
              <w:rPr>
                <w:rFonts w:eastAsia="SimSun"/>
              </w:rPr>
              <w:t xml:space="preserve">5 retards sur poste par mois </w:t>
            </w:r>
          </w:p>
        </w:tc>
        <w:tc>
          <w:tcPr>
            <w:tcW w:w="2655" w:type="dxa"/>
          </w:tcPr>
          <w:p w14:paraId="2206DB66" w14:textId="77777777" w:rsidR="00557CBA" w:rsidRPr="00557CBA" w:rsidRDefault="00557CBA" w:rsidP="00557CBA">
            <w:pPr>
              <w:rPr>
                <w:rFonts w:eastAsia="SimSun"/>
              </w:rPr>
            </w:pPr>
          </w:p>
        </w:tc>
        <w:tc>
          <w:tcPr>
            <w:tcW w:w="3582" w:type="dxa"/>
          </w:tcPr>
          <w:p w14:paraId="7C1B9A70" w14:textId="77777777" w:rsidR="00557CBA" w:rsidRPr="00557CBA" w:rsidRDefault="00557CBA" w:rsidP="00557CBA">
            <w:pPr>
              <w:rPr>
                <w:rFonts w:eastAsia="SimSun"/>
              </w:rPr>
            </w:pPr>
            <w:r w:rsidRPr="00557CBA">
              <w:rPr>
                <w:rFonts w:eastAsia="SimSun"/>
              </w:rPr>
              <w:t>300 € forfaitaire</w:t>
            </w:r>
          </w:p>
        </w:tc>
      </w:tr>
      <w:tr w:rsidR="00557CBA" w:rsidRPr="00557CBA" w14:paraId="268E547F" w14:textId="77777777" w:rsidTr="00557CBA">
        <w:tc>
          <w:tcPr>
            <w:tcW w:w="3119" w:type="dxa"/>
          </w:tcPr>
          <w:p w14:paraId="18ACD2FA" w14:textId="77777777" w:rsidR="00557CBA" w:rsidRPr="00557CBA" w:rsidRDefault="00557CBA" w:rsidP="00557CBA">
            <w:pPr>
              <w:rPr>
                <w:rFonts w:eastAsia="SimSun"/>
              </w:rPr>
            </w:pPr>
            <w:r w:rsidRPr="00557CBA">
              <w:rPr>
                <w:rFonts w:eastAsia="SimSun"/>
              </w:rPr>
              <w:t>Départ précité d’un intervenant sans motif, assimilable à un abandon de poste</w:t>
            </w:r>
          </w:p>
        </w:tc>
        <w:tc>
          <w:tcPr>
            <w:tcW w:w="2655" w:type="dxa"/>
          </w:tcPr>
          <w:p w14:paraId="39266D7A" w14:textId="77777777" w:rsidR="00557CBA" w:rsidRPr="00557CBA" w:rsidRDefault="00557CBA" w:rsidP="00557CBA">
            <w:pPr>
              <w:rPr>
                <w:rFonts w:eastAsia="SimSun"/>
              </w:rPr>
            </w:pPr>
          </w:p>
        </w:tc>
        <w:tc>
          <w:tcPr>
            <w:tcW w:w="3582" w:type="dxa"/>
          </w:tcPr>
          <w:p w14:paraId="1242C50E" w14:textId="77777777" w:rsidR="00557CBA" w:rsidRPr="00557CBA" w:rsidRDefault="00557CBA" w:rsidP="00557CBA">
            <w:pPr>
              <w:rPr>
                <w:rFonts w:eastAsia="SimSun"/>
              </w:rPr>
            </w:pPr>
            <w:r w:rsidRPr="00557CBA">
              <w:rPr>
                <w:rFonts w:eastAsia="SimSun"/>
              </w:rPr>
              <w:t xml:space="preserve">100 € par constat </w:t>
            </w:r>
          </w:p>
        </w:tc>
      </w:tr>
      <w:tr w:rsidR="00557CBA" w:rsidRPr="00557CBA" w14:paraId="35D7462B" w14:textId="77777777" w:rsidTr="00557CBA">
        <w:trPr>
          <w:trHeight w:val="283"/>
        </w:trPr>
        <w:tc>
          <w:tcPr>
            <w:tcW w:w="9356" w:type="dxa"/>
            <w:gridSpan w:val="3"/>
            <w:shd w:val="clear" w:color="auto" w:fill="E5DFEC" w:themeFill="accent4" w:themeFillTint="33"/>
          </w:tcPr>
          <w:p w14:paraId="3D4C5EA2" w14:textId="77777777" w:rsidR="00557CBA" w:rsidRPr="00557CBA" w:rsidRDefault="00557CBA" w:rsidP="008D6A21">
            <w:pPr>
              <w:jc w:val="center"/>
              <w:rPr>
                <w:rFonts w:eastAsia="SimSun"/>
                <w:b/>
              </w:rPr>
            </w:pPr>
            <w:r w:rsidRPr="00557CBA">
              <w:rPr>
                <w:rFonts w:eastAsia="SimSun"/>
                <w:b/>
              </w:rPr>
              <w:t>Défaut de comportement, de tenue, etc.</w:t>
            </w:r>
          </w:p>
        </w:tc>
      </w:tr>
      <w:tr w:rsidR="00557CBA" w:rsidRPr="00557CBA" w14:paraId="4AC0589E" w14:textId="77777777" w:rsidTr="00557CBA">
        <w:trPr>
          <w:trHeight w:val="659"/>
        </w:trPr>
        <w:tc>
          <w:tcPr>
            <w:tcW w:w="3119" w:type="dxa"/>
            <w:vMerge w:val="restart"/>
          </w:tcPr>
          <w:p w14:paraId="1EABA6E1" w14:textId="77777777" w:rsidR="00557CBA" w:rsidRPr="00557CBA" w:rsidRDefault="00557CBA" w:rsidP="00557CBA">
            <w:pPr>
              <w:rPr>
                <w:rFonts w:eastAsia="SimSun"/>
              </w:rPr>
            </w:pPr>
            <w:r w:rsidRPr="00557CBA">
              <w:rPr>
                <w:rFonts w:eastAsia="SimSun"/>
              </w:rPr>
              <w:t xml:space="preserve">Défaut de comportement pendant les heures de service posté </w:t>
            </w:r>
          </w:p>
        </w:tc>
        <w:tc>
          <w:tcPr>
            <w:tcW w:w="2655" w:type="dxa"/>
          </w:tcPr>
          <w:p w14:paraId="3A2DD59D" w14:textId="77777777" w:rsidR="00557CBA" w:rsidRPr="00557CBA" w:rsidRDefault="00557CBA" w:rsidP="00557CBA">
            <w:pPr>
              <w:rPr>
                <w:rFonts w:eastAsia="SimSun"/>
              </w:rPr>
            </w:pPr>
            <w:r w:rsidRPr="00557CBA">
              <w:rPr>
                <w:rFonts w:eastAsia="SimSun"/>
              </w:rPr>
              <w:t>Mauvais comportement ou attitude inappropriée</w:t>
            </w:r>
          </w:p>
        </w:tc>
        <w:tc>
          <w:tcPr>
            <w:tcW w:w="3582" w:type="dxa"/>
          </w:tcPr>
          <w:p w14:paraId="0B68B3A4" w14:textId="77777777" w:rsidR="00557CBA" w:rsidRPr="00557CBA" w:rsidRDefault="00557CBA" w:rsidP="00557CBA">
            <w:pPr>
              <w:rPr>
                <w:rFonts w:eastAsia="SimSun"/>
              </w:rPr>
            </w:pPr>
            <w:r w:rsidRPr="00557CBA">
              <w:rPr>
                <w:rFonts w:eastAsia="SimSun"/>
              </w:rPr>
              <w:t xml:space="preserve">100 € par constat </w:t>
            </w:r>
          </w:p>
        </w:tc>
      </w:tr>
      <w:tr w:rsidR="00557CBA" w:rsidRPr="00557CBA" w14:paraId="46124928" w14:textId="77777777" w:rsidTr="00557CBA">
        <w:trPr>
          <w:trHeight w:val="768"/>
        </w:trPr>
        <w:tc>
          <w:tcPr>
            <w:tcW w:w="3119" w:type="dxa"/>
            <w:vMerge/>
          </w:tcPr>
          <w:p w14:paraId="50148E86" w14:textId="77777777" w:rsidR="00557CBA" w:rsidRPr="00557CBA" w:rsidRDefault="00557CBA" w:rsidP="00557CBA">
            <w:pPr>
              <w:rPr>
                <w:rFonts w:eastAsia="SimSun"/>
              </w:rPr>
            </w:pPr>
          </w:p>
        </w:tc>
        <w:tc>
          <w:tcPr>
            <w:tcW w:w="2655" w:type="dxa"/>
          </w:tcPr>
          <w:p w14:paraId="3FAC7E73" w14:textId="77777777" w:rsidR="00557CBA" w:rsidRPr="003A1F8B" w:rsidRDefault="00557CBA" w:rsidP="00557CBA">
            <w:pPr>
              <w:rPr>
                <w:rFonts w:eastAsia="SimSun"/>
              </w:rPr>
            </w:pPr>
            <w:r w:rsidRPr="003A1F8B">
              <w:rPr>
                <w:rFonts w:eastAsia="SimSun"/>
              </w:rPr>
              <w:t>Répétition mauvais comportement ou non-respect accueil du public et/ou du personnel</w:t>
            </w:r>
          </w:p>
        </w:tc>
        <w:tc>
          <w:tcPr>
            <w:tcW w:w="3582" w:type="dxa"/>
          </w:tcPr>
          <w:p w14:paraId="577BDE76" w14:textId="77777777" w:rsidR="00557CBA" w:rsidRPr="003A1F8B" w:rsidRDefault="00557CBA" w:rsidP="00557CBA">
            <w:pPr>
              <w:rPr>
                <w:rFonts w:eastAsia="SimSun"/>
              </w:rPr>
            </w:pPr>
            <w:r w:rsidRPr="003A1F8B">
              <w:rPr>
                <w:rFonts w:eastAsia="SimSun"/>
              </w:rPr>
              <w:t xml:space="preserve">300 € par constat </w:t>
            </w:r>
          </w:p>
        </w:tc>
      </w:tr>
      <w:tr w:rsidR="00557CBA" w:rsidRPr="00557CBA" w14:paraId="72E03CB8" w14:textId="77777777" w:rsidTr="00557CBA">
        <w:trPr>
          <w:trHeight w:val="767"/>
        </w:trPr>
        <w:tc>
          <w:tcPr>
            <w:tcW w:w="3119" w:type="dxa"/>
            <w:vMerge/>
          </w:tcPr>
          <w:p w14:paraId="468D59C6" w14:textId="77777777" w:rsidR="00557CBA" w:rsidRPr="00557CBA" w:rsidRDefault="00557CBA" w:rsidP="00557CBA">
            <w:pPr>
              <w:rPr>
                <w:rFonts w:eastAsia="SimSun"/>
              </w:rPr>
            </w:pPr>
          </w:p>
        </w:tc>
        <w:tc>
          <w:tcPr>
            <w:tcW w:w="2655" w:type="dxa"/>
          </w:tcPr>
          <w:p w14:paraId="37B9DD64" w14:textId="77777777" w:rsidR="00557CBA" w:rsidRPr="003A1F8B" w:rsidRDefault="00557CBA" w:rsidP="00557CBA">
            <w:pPr>
              <w:rPr>
                <w:rFonts w:eastAsia="SimSun"/>
              </w:rPr>
            </w:pPr>
            <w:r w:rsidRPr="003A1F8B">
              <w:rPr>
                <w:rFonts w:eastAsia="SimSun"/>
              </w:rPr>
              <w:t>Attitude agressive / désinvolte / insultante</w:t>
            </w:r>
          </w:p>
        </w:tc>
        <w:tc>
          <w:tcPr>
            <w:tcW w:w="3582" w:type="dxa"/>
          </w:tcPr>
          <w:p w14:paraId="706F24B6" w14:textId="77777777" w:rsidR="00557CBA" w:rsidRPr="003A1F8B" w:rsidRDefault="00557CBA" w:rsidP="00557CBA">
            <w:pPr>
              <w:rPr>
                <w:rFonts w:eastAsia="SimSun"/>
              </w:rPr>
            </w:pPr>
            <w:r w:rsidRPr="003A1F8B">
              <w:rPr>
                <w:rFonts w:eastAsia="SimSun"/>
              </w:rPr>
              <w:t xml:space="preserve">500 € par constat </w:t>
            </w:r>
          </w:p>
        </w:tc>
      </w:tr>
      <w:tr w:rsidR="00557CBA" w:rsidRPr="00557CBA" w14:paraId="052F24C9" w14:textId="77777777" w:rsidTr="00557CBA">
        <w:tc>
          <w:tcPr>
            <w:tcW w:w="3119" w:type="dxa"/>
          </w:tcPr>
          <w:p w14:paraId="1F86608C" w14:textId="77777777" w:rsidR="00557CBA" w:rsidRPr="00557CBA" w:rsidRDefault="00557CBA" w:rsidP="00557CBA">
            <w:pPr>
              <w:rPr>
                <w:rFonts w:eastAsia="SimSun"/>
              </w:rPr>
            </w:pPr>
            <w:r w:rsidRPr="00557CBA">
              <w:rPr>
                <w:rFonts w:eastAsia="SimSun"/>
              </w:rPr>
              <w:t>Défaut de tenue (non-respect de la tenue contractuelle et conventionnelle, dont port du badge, non-respect uniformité tenue)</w:t>
            </w:r>
          </w:p>
        </w:tc>
        <w:tc>
          <w:tcPr>
            <w:tcW w:w="2655" w:type="dxa"/>
          </w:tcPr>
          <w:p w14:paraId="01329E86" w14:textId="77777777" w:rsidR="00557CBA" w:rsidRPr="00557CBA" w:rsidRDefault="00557CBA" w:rsidP="00557CBA">
            <w:pPr>
              <w:rPr>
                <w:rFonts w:eastAsia="SimSun"/>
              </w:rPr>
            </w:pPr>
          </w:p>
        </w:tc>
        <w:tc>
          <w:tcPr>
            <w:tcW w:w="3582" w:type="dxa"/>
          </w:tcPr>
          <w:p w14:paraId="0DF82EFC" w14:textId="77777777" w:rsidR="00557CBA" w:rsidRPr="00557CBA" w:rsidRDefault="00557CBA" w:rsidP="00557CBA">
            <w:pPr>
              <w:rPr>
                <w:rFonts w:eastAsia="SimSun"/>
              </w:rPr>
            </w:pPr>
            <w:r w:rsidRPr="00557CBA">
              <w:rPr>
                <w:rFonts w:eastAsia="SimSun"/>
              </w:rPr>
              <w:t>100 € par constat</w:t>
            </w:r>
          </w:p>
        </w:tc>
      </w:tr>
      <w:tr w:rsidR="00557CBA" w:rsidRPr="00557CBA" w14:paraId="72170DD3" w14:textId="77777777" w:rsidTr="00557CBA">
        <w:tc>
          <w:tcPr>
            <w:tcW w:w="3119" w:type="dxa"/>
          </w:tcPr>
          <w:p w14:paraId="7CA2EA93" w14:textId="77777777" w:rsidR="00557CBA" w:rsidRPr="00557CBA" w:rsidRDefault="00557CBA" w:rsidP="00557CBA">
            <w:pPr>
              <w:rPr>
                <w:rFonts w:eastAsia="SimSun"/>
              </w:rPr>
            </w:pPr>
            <w:r w:rsidRPr="00557CBA">
              <w:rPr>
                <w:rFonts w:eastAsia="SimSun"/>
              </w:rPr>
              <w:t>Non possession du badge professionnel</w:t>
            </w:r>
          </w:p>
        </w:tc>
        <w:tc>
          <w:tcPr>
            <w:tcW w:w="2655" w:type="dxa"/>
          </w:tcPr>
          <w:p w14:paraId="110E10C3" w14:textId="77777777" w:rsidR="00557CBA" w:rsidRPr="00557CBA" w:rsidRDefault="00557CBA" w:rsidP="00557CBA">
            <w:pPr>
              <w:rPr>
                <w:rFonts w:eastAsia="SimSun"/>
              </w:rPr>
            </w:pPr>
          </w:p>
        </w:tc>
        <w:tc>
          <w:tcPr>
            <w:tcW w:w="3582" w:type="dxa"/>
          </w:tcPr>
          <w:p w14:paraId="63A5D4BE" w14:textId="77777777" w:rsidR="00557CBA" w:rsidRPr="00557CBA" w:rsidRDefault="00557CBA" w:rsidP="00557CBA">
            <w:pPr>
              <w:rPr>
                <w:rFonts w:eastAsia="SimSun"/>
              </w:rPr>
            </w:pPr>
            <w:r w:rsidRPr="00557CBA">
              <w:rPr>
                <w:rFonts w:eastAsia="SimSun"/>
              </w:rPr>
              <w:t>50 € par constat</w:t>
            </w:r>
          </w:p>
          <w:p w14:paraId="6BDF56EF" w14:textId="77777777" w:rsidR="00557CBA" w:rsidRPr="00557CBA" w:rsidRDefault="00557CBA" w:rsidP="00557CBA">
            <w:pPr>
              <w:rPr>
                <w:rFonts w:eastAsia="SimSun"/>
              </w:rPr>
            </w:pPr>
            <w:r w:rsidRPr="00557CBA">
              <w:rPr>
                <w:rFonts w:eastAsia="SimSun"/>
              </w:rPr>
              <w:t xml:space="preserve">Remplacement de l’agent dans un délai de 2 heures </w:t>
            </w:r>
          </w:p>
        </w:tc>
      </w:tr>
      <w:tr w:rsidR="00557CBA" w:rsidRPr="00557CBA" w14:paraId="201B887A" w14:textId="77777777" w:rsidTr="00557CBA">
        <w:trPr>
          <w:trHeight w:val="819"/>
        </w:trPr>
        <w:tc>
          <w:tcPr>
            <w:tcW w:w="3119" w:type="dxa"/>
          </w:tcPr>
          <w:p w14:paraId="797A535B" w14:textId="77777777" w:rsidR="00557CBA" w:rsidRPr="00557CBA" w:rsidRDefault="00557CBA" w:rsidP="00557CBA">
            <w:pPr>
              <w:rPr>
                <w:rFonts w:eastAsia="SimSun"/>
              </w:rPr>
            </w:pPr>
            <w:r w:rsidRPr="00557CBA">
              <w:rPr>
                <w:rFonts w:eastAsia="SimSun"/>
              </w:rPr>
              <w:t>Présence d’un intervenant non agréé (hors période de formation)</w:t>
            </w:r>
          </w:p>
        </w:tc>
        <w:tc>
          <w:tcPr>
            <w:tcW w:w="2655" w:type="dxa"/>
          </w:tcPr>
          <w:p w14:paraId="64DCC610" w14:textId="77777777" w:rsidR="00557CBA" w:rsidRPr="00557CBA" w:rsidRDefault="00557CBA" w:rsidP="00557CBA">
            <w:pPr>
              <w:rPr>
                <w:rFonts w:eastAsia="SimSun"/>
              </w:rPr>
            </w:pPr>
          </w:p>
        </w:tc>
        <w:tc>
          <w:tcPr>
            <w:tcW w:w="3582" w:type="dxa"/>
          </w:tcPr>
          <w:p w14:paraId="04A74555" w14:textId="77777777" w:rsidR="00557CBA" w:rsidRPr="00557CBA" w:rsidRDefault="00557CBA" w:rsidP="00557CBA">
            <w:pPr>
              <w:rPr>
                <w:rFonts w:eastAsia="SimSun"/>
              </w:rPr>
            </w:pPr>
            <w:r w:rsidRPr="00557CBA">
              <w:rPr>
                <w:rFonts w:eastAsia="SimSun"/>
              </w:rPr>
              <w:t>500 € par constat</w:t>
            </w:r>
          </w:p>
        </w:tc>
      </w:tr>
      <w:tr w:rsidR="00557CBA" w:rsidRPr="00557CBA" w14:paraId="3E64730C" w14:textId="77777777" w:rsidTr="00557CBA">
        <w:trPr>
          <w:trHeight w:val="372"/>
        </w:trPr>
        <w:tc>
          <w:tcPr>
            <w:tcW w:w="3119" w:type="dxa"/>
          </w:tcPr>
          <w:p w14:paraId="5B4F6571" w14:textId="77777777" w:rsidR="00557CBA" w:rsidRPr="00557CBA" w:rsidRDefault="00557CBA" w:rsidP="00557CBA">
            <w:pPr>
              <w:rPr>
                <w:rFonts w:eastAsia="SimSun"/>
              </w:rPr>
            </w:pPr>
            <w:r w:rsidRPr="00557CBA">
              <w:rPr>
                <w:rFonts w:eastAsia="SimSun"/>
              </w:rPr>
              <w:t xml:space="preserve">Non application des consignes (permanentes ou ponctuelles) </w:t>
            </w:r>
          </w:p>
        </w:tc>
        <w:tc>
          <w:tcPr>
            <w:tcW w:w="2655" w:type="dxa"/>
          </w:tcPr>
          <w:p w14:paraId="0FF397F0" w14:textId="77777777" w:rsidR="00557CBA" w:rsidRPr="00557CBA" w:rsidRDefault="00557CBA" w:rsidP="00557CBA">
            <w:pPr>
              <w:rPr>
                <w:rFonts w:eastAsia="SimSun"/>
              </w:rPr>
            </w:pPr>
          </w:p>
        </w:tc>
        <w:tc>
          <w:tcPr>
            <w:tcW w:w="3582" w:type="dxa"/>
          </w:tcPr>
          <w:p w14:paraId="0F189DA5" w14:textId="77777777" w:rsidR="00557CBA" w:rsidRPr="00557CBA" w:rsidRDefault="00557CBA" w:rsidP="00557CBA">
            <w:pPr>
              <w:rPr>
                <w:rFonts w:eastAsia="SimSun"/>
              </w:rPr>
            </w:pPr>
            <w:r w:rsidRPr="00557CBA">
              <w:rPr>
                <w:rFonts w:eastAsia="SimSun"/>
              </w:rPr>
              <w:t>200 € par constat</w:t>
            </w:r>
          </w:p>
        </w:tc>
      </w:tr>
      <w:tr w:rsidR="00557CBA" w:rsidRPr="00557CBA" w14:paraId="5C982D72" w14:textId="77777777" w:rsidTr="00557CBA">
        <w:trPr>
          <w:trHeight w:val="372"/>
        </w:trPr>
        <w:tc>
          <w:tcPr>
            <w:tcW w:w="3119" w:type="dxa"/>
          </w:tcPr>
          <w:p w14:paraId="2E9E5E5D" w14:textId="77777777" w:rsidR="00557CBA" w:rsidRPr="00557CBA" w:rsidRDefault="008D6A21" w:rsidP="00557CBA">
            <w:pPr>
              <w:rPr>
                <w:rFonts w:eastAsia="SimSun"/>
              </w:rPr>
            </w:pPr>
            <w:r w:rsidRPr="00557CBA">
              <w:rPr>
                <w:rFonts w:eastAsia="SimSun"/>
              </w:rPr>
              <w:t>Non application de consigne répétée</w:t>
            </w:r>
          </w:p>
        </w:tc>
        <w:tc>
          <w:tcPr>
            <w:tcW w:w="2655" w:type="dxa"/>
          </w:tcPr>
          <w:p w14:paraId="0C96E8CF" w14:textId="77777777" w:rsidR="00557CBA" w:rsidRPr="00557CBA" w:rsidRDefault="00557CBA" w:rsidP="00557CBA">
            <w:pPr>
              <w:rPr>
                <w:rFonts w:eastAsia="SimSun"/>
              </w:rPr>
            </w:pPr>
          </w:p>
        </w:tc>
        <w:tc>
          <w:tcPr>
            <w:tcW w:w="3582" w:type="dxa"/>
          </w:tcPr>
          <w:p w14:paraId="146E0A92" w14:textId="77777777" w:rsidR="00557CBA" w:rsidRPr="00557CBA" w:rsidRDefault="00557CBA" w:rsidP="00557CBA">
            <w:pPr>
              <w:rPr>
                <w:rFonts w:eastAsia="SimSun"/>
              </w:rPr>
            </w:pPr>
            <w:r w:rsidRPr="00557CBA">
              <w:rPr>
                <w:rFonts w:eastAsia="SimSun"/>
              </w:rPr>
              <w:t xml:space="preserve">400 € par constat de répétition </w:t>
            </w:r>
          </w:p>
        </w:tc>
      </w:tr>
      <w:tr w:rsidR="00557CBA" w:rsidRPr="00557CBA" w14:paraId="0ACAC1BF" w14:textId="77777777" w:rsidTr="00557CBA">
        <w:trPr>
          <w:trHeight w:val="283"/>
        </w:trPr>
        <w:tc>
          <w:tcPr>
            <w:tcW w:w="9356" w:type="dxa"/>
            <w:gridSpan w:val="3"/>
            <w:shd w:val="clear" w:color="auto" w:fill="E5DFEC" w:themeFill="accent4" w:themeFillTint="33"/>
          </w:tcPr>
          <w:p w14:paraId="55146746" w14:textId="77777777" w:rsidR="00557CBA" w:rsidRPr="00557CBA" w:rsidRDefault="00557CBA" w:rsidP="008D6A21">
            <w:pPr>
              <w:jc w:val="center"/>
              <w:rPr>
                <w:rFonts w:eastAsia="SimSun"/>
                <w:b/>
              </w:rPr>
            </w:pPr>
            <w:r w:rsidRPr="00557CBA">
              <w:rPr>
                <w:rFonts w:eastAsia="SimSun"/>
                <w:b/>
              </w:rPr>
              <w:t>Autres pénalités</w:t>
            </w:r>
          </w:p>
        </w:tc>
      </w:tr>
      <w:tr w:rsidR="00557CBA" w:rsidRPr="00557CBA" w14:paraId="56D6A68A" w14:textId="77777777" w:rsidTr="00557CBA">
        <w:tc>
          <w:tcPr>
            <w:tcW w:w="3119" w:type="dxa"/>
          </w:tcPr>
          <w:p w14:paraId="1F7783A5" w14:textId="77777777" w:rsidR="00557CBA" w:rsidRPr="00557CBA" w:rsidRDefault="00557CBA" w:rsidP="00557CBA">
            <w:pPr>
              <w:rPr>
                <w:rFonts w:eastAsia="SimSun"/>
              </w:rPr>
            </w:pPr>
            <w:r w:rsidRPr="00557CBA">
              <w:rPr>
                <w:rFonts w:eastAsia="SimSun"/>
              </w:rPr>
              <w:t xml:space="preserve">Absence d’une personne requise selon les stipulations du CCTP à une réunion </w:t>
            </w:r>
          </w:p>
        </w:tc>
        <w:tc>
          <w:tcPr>
            <w:tcW w:w="2655" w:type="dxa"/>
          </w:tcPr>
          <w:p w14:paraId="470220D1" w14:textId="77777777" w:rsidR="00557CBA" w:rsidRPr="00557CBA" w:rsidRDefault="00557CBA" w:rsidP="00557CBA">
            <w:pPr>
              <w:rPr>
                <w:rFonts w:eastAsia="SimSun"/>
              </w:rPr>
            </w:pPr>
          </w:p>
          <w:p w14:paraId="37B1BD87" w14:textId="77777777" w:rsidR="00557CBA" w:rsidRPr="00557CBA" w:rsidRDefault="00557CBA" w:rsidP="00557CBA">
            <w:pPr>
              <w:rPr>
                <w:rFonts w:eastAsia="SimSun"/>
              </w:rPr>
            </w:pPr>
          </w:p>
        </w:tc>
        <w:tc>
          <w:tcPr>
            <w:tcW w:w="3582" w:type="dxa"/>
          </w:tcPr>
          <w:p w14:paraId="38C0C873" w14:textId="77777777" w:rsidR="00557CBA" w:rsidRPr="00557CBA" w:rsidRDefault="00557CBA" w:rsidP="00557CBA">
            <w:pPr>
              <w:rPr>
                <w:rFonts w:eastAsia="SimSun"/>
              </w:rPr>
            </w:pPr>
            <w:r w:rsidRPr="00557CBA">
              <w:rPr>
                <w:rFonts w:eastAsia="SimSun"/>
              </w:rPr>
              <w:t xml:space="preserve">500 € par intervenant absent </w:t>
            </w:r>
          </w:p>
        </w:tc>
      </w:tr>
      <w:tr w:rsidR="00557CBA" w:rsidRPr="00557CBA" w14:paraId="76FABD19" w14:textId="77777777" w:rsidTr="00557CBA">
        <w:trPr>
          <w:trHeight w:val="283"/>
        </w:trPr>
        <w:tc>
          <w:tcPr>
            <w:tcW w:w="9356" w:type="dxa"/>
            <w:gridSpan w:val="3"/>
            <w:shd w:val="clear" w:color="auto" w:fill="E5DFEC" w:themeFill="accent4" w:themeFillTint="33"/>
          </w:tcPr>
          <w:p w14:paraId="59C50918" w14:textId="77777777" w:rsidR="00557CBA" w:rsidRPr="00557CBA" w:rsidRDefault="00557CBA" w:rsidP="008D6A21">
            <w:pPr>
              <w:jc w:val="center"/>
              <w:rPr>
                <w:rFonts w:eastAsia="SimSun"/>
                <w:b/>
              </w:rPr>
            </w:pPr>
            <w:r w:rsidRPr="00557CBA">
              <w:rPr>
                <w:rFonts w:eastAsia="SimSun"/>
                <w:b/>
              </w:rPr>
              <w:t>Contrôle qualité</w:t>
            </w:r>
          </w:p>
        </w:tc>
      </w:tr>
      <w:tr w:rsidR="00557CBA" w:rsidRPr="00557CBA" w14:paraId="2EBCF4E7" w14:textId="77777777" w:rsidTr="00557CBA">
        <w:tc>
          <w:tcPr>
            <w:tcW w:w="3119" w:type="dxa"/>
          </w:tcPr>
          <w:p w14:paraId="0C35710E" w14:textId="77777777" w:rsidR="00557CBA" w:rsidRPr="00557CBA" w:rsidRDefault="00557CBA" w:rsidP="00557CBA">
            <w:pPr>
              <w:rPr>
                <w:rFonts w:eastAsia="SimSun"/>
              </w:rPr>
            </w:pPr>
            <w:r w:rsidRPr="00557CBA">
              <w:rPr>
                <w:rFonts w:eastAsia="SimSun"/>
              </w:rPr>
              <w:t xml:space="preserve">Agent non évalué une fois par mois dans le cadre du contrôle qualité </w:t>
            </w:r>
          </w:p>
        </w:tc>
        <w:tc>
          <w:tcPr>
            <w:tcW w:w="2655" w:type="dxa"/>
          </w:tcPr>
          <w:p w14:paraId="793EDB0F" w14:textId="77777777" w:rsidR="00557CBA" w:rsidRPr="00557CBA" w:rsidRDefault="00557CBA" w:rsidP="00557CBA">
            <w:pPr>
              <w:rPr>
                <w:rFonts w:eastAsia="SimSun"/>
              </w:rPr>
            </w:pPr>
          </w:p>
        </w:tc>
        <w:tc>
          <w:tcPr>
            <w:tcW w:w="3582" w:type="dxa"/>
          </w:tcPr>
          <w:p w14:paraId="7B66B865" w14:textId="77777777" w:rsidR="00557CBA" w:rsidRPr="00557CBA" w:rsidRDefault="00557CBA" w:rsidP="00557CBA">
            <w:pPr>
              <w:rPr>
                <w:rFonts w:eastAsia="SimSun"/>
              </w:rPr>
            </w:pPr>
            <w:r w:rsidRPr="00557CBA">
              <w:rPr>
                <w:rFonts w:eastAsia="SimSun"/>
              </w:rPr>
              <w:t xml:space="preserve">100 € par contrôle non effectué </w:t>
            </w:r>
          </w:p>
        </w:tc>
      </w:tr>
      <w:tr w:rsidR="00812119" w:rsidRPr="00557CBA" w14:paraId="55176DB6" w14:textId="77777777" w:rsidTr="00557CBA">
        <w:tc>
          <w:tcPr>
            <w:tcW w:w="3119" w:type="dxa"/>
          </w:tcPr>
          <w:p w14:paraId="38211D05" w14:textId="44A237DD" w:rsidR="00812119" w:rsidRPr="00493A9A" w:rsidRDefault="00812119" w:rsidP="00812119">
            <w:pPr>
              <w:rPr>
                <w:rFonts w:eastAsia="SimSun"/>
              </w:rPr>
            </w:pPr>
            <w:r w:rsidRPr="00493A9A">
              <w:rPr>
                <w:rFonts w:eastAsia="SimSun"/>
              </w:rPr>
              <w:t xml:space="preserve">Non-respect des obligations relatives à la mise </w:t>
            </w:r>
            <w:r w:rsidR="00493A9A" w:rsidRPr="00493A9A">
              <w:rPr>
                <w:rFonts w:eastAsia="SimSun"/>
              </w:rPr>
              <w:t xml:space="preserve">en </w:t>
            </w:r>
            <w:r w:rsidRPr="00493A9A">
              <w:rPr>
                <w:rFonts w:eastAsia="SimSun"/>
              </w:rPr>
              <w:t xml:space="preserve">place et </w:t>
            </w:r>
            <w:r w:rsidR="00493A9A" w:rsidRPr="00493A9A">
              <w:rPr>
                <w:rFonts w:eastAsia="SimSun"/>
              </w:rPr>
              <w:t xml:space="preserve">le </w:t>
            </w:r>
            <w:r w:rsidRPr="00493A9A">
              <w:rPr>
                <w:rFonts w:eastAsia="SimSun"/>
              </w:rPr>
              <w:t>recyclage des formations spécifiques à la BnF</w:t>
            </w:r>
          </w:p>
        </w:tc>
        <w:tc>
          <w:tcPr>
            <w:tcW w:w="2655" w:type="dxa"/>
          </w:tcPr>
          <w:p w14:paraId="69631B29" w14:textId="77777777" w:rsidR="00812119" w:rsidRPr="00557CBA" w:rsidRDefault="00812119" w:rsidP="00812119">
            <w:pPr>
              <w:rPr>
                <w:rFonts w:eastAsia="SimSun"/>
              </w:rPr>
            </w:pPr>
          </w:p>
        </w:tc>
        <w:tc>
          <w:tcPr>
            <w:tcW w:w="3582" w:type="dxa"/>
          </w:tcPr>
          <w:p w14:paraId="1A15E5A3" w14:textId="346F4BA6" w:rsidR="00812119" w:rsidRPr="00557CBA" w:rsidRDefault="00812119" w:rsidP="00812119">
            <w:pPr>
              <w:rPr>
                <w:rFonts w:eastAsia="SimSun"/>
              </w:rPr>
            </w:pPr>
            <w:r w:rsidRPr="00557CBA">
              <w:rPr>
                <w:rFonts w:eastAsia="SimSun"/>
              </w:rPr>
              <w:t xml:space="preserve">2000 € après mise en demeure infructueuse de la BnF </w:t>
            </w:r>
          </w:p>
        </w:tc>
      </w:tr>
      <w:tr w:rsidR="00812119" w:rsidRPr="00557CBA" w14:paraId="09B84957" w14:textId="77777777" w:rsidTr="00557CBA">
        <w:tc>
          <w:tcPr>
            <w:tcW w:w="3119" w:type="dxa"/>
          </w:tcPr>
          <w:p w14:paraId="220BFF49" w14:textId="77777777" w:rsidR="00812119" w:rsidRPr="00493A9A" w:rsidRDefault="00812119" w:rsidP="00812119">
            <w:pPr>
              <w:rPr>
                <w:rFonts w:eastAsia="SimSun"/>
              </w:rPr>
            </w:pPr>
            <w:r w:rsidRPr="00493A9A">
              <w:rPr>
                <w:rFonts w:eastAsia="SimSun"/>
              </w:rPr>
              <w:t xml:space="preserve">Transmission des autocontrôles  </w:t>
            </w:r>
          </w:p>
        </w:tc>
        <w:tc>
          <w:tcPr>
            <w:tcW w:w="2655" w:type="dxa"/>
          </w:tcPr>
          <w:p w14:paraId="414D644B" w14:textId="77777777" w:rsidR="00812119" w:rsidRPr="00557CBA" w:rsidRDefault="00812119" w:rsidP="00812119">
            <w:pPr>
              <w:rPr>
                <w:rFonts w:eastAsia="SimSun"/>
              </w:rPr>
            </w:pPr>
            <w:r w:rsidRPr="00557CBA">
              <w:rPr>
                <w:rFonts w:eastAsia="SimSun"/>
              </w:rPr>
              <w:t>7 jours calendaires à compter de la demande de la BnF</w:t>
            </w:r>
          </w:p>
        </w:tc>
        <w:tc>
          <w:tcPr>
            <w:tcW w:w="3582" w:type="dxa"/>
          </w:tcPr>
          <w:p w14:paraId="510D63BE" w14:textId="77777777" w:rsidR="00812119" w:rsidRPr="00557CBA" w:rsidRDefault="00812119" w:rsidP="00812119">
            <w:pPr>
              <w:rPr>
                <w:rFonts w:eastAsia="SimSun"/>
              </w:rPr>
            </w:pPr>
            <w:r w:rsidRPr="00557CBA">
              <w:rPr>
                <w:rFonts w:eastAsia="SimSun"/>
              </w:rPr>
              <w:t xml:space="preserve">50 € par jour calendaire de retard </w:t>
            </w:r>
          </w:p>
        </w:tc>
      </w:tr>
      <w:tr w:rsidR="00812119" w:rsidRPr="00557CBA" w14:paraId="6F04CF28" w14:textId="77777777" w:rsidTr="00557CBA">
        <w:trPr>
          <w:trHeight w:val="283"/>
        </w:trPr>
        <w:tc>
          <w:tcPr>
            <w:tcW w:w="9356" w:type="dxa"/>
            <w:gridSpan w:val="3"/>
            <w:shd w:val="clear" w:color="auto" w:fill="E5DFEC" w:themeFill="accent4" w:themeFillTint="33"/>
          </w:tcPr>
          <w:p w14:paraId="7DE255DC" w14:textId="77777777" w:rsidR="00812119" w:rsidRPr="00557CBA" w:rsidRDefault="00812119" w:rsidP="00812119">
            <w:pPr>
              <w:jc w:val="center"/>
              <w:rPr>
                <w:rFonts w:eastAsia="SimSun"/>
                <w:b/>
              </w:rPr>
            </w:pPr>
            <w:r w:rsidRPr="00557CBA">
              <w:rPr>
                <w:rFonts w:eastAsia="SimSun"/>
                <w:b/>
              </w:rPr>
              <w:t xml:space="preserve">Retard dans la transmission </w:t>
            </w:r>
            <w:r w:rsidRPr="00557CBA">
              <w:rPr>
                <w:rFonts w:eastAsia="SimSun"/>
                <w:b/>
                <w:u w:val="single"/>
              </w:rPr>
              <w:t>électronique</w:t>
            </w:r>
            <w:r w:rsidRPr="00557CBA">
              <w:rPr>
                <w:rFonts w:eastAsia="SimSun"/>
                <w:b/>
              </w:rPr>
              <w:t xml:space="preserve"> d’un livrable</w:t>
            </w:r>
          </w:p>
        </w:tc>
      </w:tr>
      <w:tr w:rsidR="00812119" w:rsidRPr="00557CBA" w14:paraId="6DF4980A" w14:textId="77777777" w:rsidTr="00557CBA">
        <w:tc>
          <w:tcPr>
            <w:tcW w:w="3119" w:type="dxa"/>
          </w:tcPr>
          <w:p w14:paraId="268C23A6" w14:textId="77777777" w:rsidR="00812119" w:rsidRPr="00557CBA" w:rsidRDefault="00812119" w:rsidP="00812119">
            <w:pPr>
              <w:rPr>
                <w:rFonts w:eastAsia="SimSun"/>
              </w:rPr>
            </w:pPr>
            <w:r w:rsidRPr="00557CBA">
              <w:rPr>
                <w:rFonts w:eastAsia="SimSun"/>
              </w:rPr>
              <w:t xml:space="preserve">Transmission de l’état de la masse salariale </w:t>
            </w:r>
          </w:p>
        </w:tc>
        <w:tc>
          <w:tcPr>
            <w:tcW w:w="2655" w:type="dxa"/>
          </w:tcPr>
          <w:p w14:paraId="6940635B" w14:textId="77777777" w:rsidR="00812119" w:rsidRPr="00557CBA" w:rsidRDefault="00812119" w:rsidP="00812119">
            <w:pPr>
              <w:rPr>
                <w:rFonts w:eastAsia="SimSun"/>
              </w:rPr>
            </w:pPr>
            <w:r w:rsidRPr="00557CBA">
              <w:rPr>
                <w:rFonts w:eastAsia="SimSun"/>
              </w:rPr>
              <w:t>10 jours calendaires à compter de la demande de la BnF</w:t>
            </w:r>
          </w:p>
        </w:tc>
        <w:tc>
          <w:tcPr>
            <w:tcW w:w="3582" w:type="dxa"/>
          </w:tcPr>
          <w:p w14:paraId="663081E8" w14:textId="77777777" w:rsidR="00812119" w:rsidRPr="00557CBA" w:rsidRDefault="00812119" w:rsidP="00812119">
            <w:pPr>
              <w:rPr>
                <w:rFonts w:eastAsia="SimSun"/>
              </w:rPr>
            </w:pPr>
            <w:r w:rsidRPr="00557CBA">
              <w:rPr>
                <w:rFonts w:eastAsia="SimSun"/>
              </w:rPr>
              <w:t>100 € par jour calendaire de retard</w:t>
            </w:r>
          </w:p>
        </w:tc>
      </w:tr>
      <w:tr w:rsidR="00812119" w:rsidRPr="00557CBA" w14:paraId="1C5B0871" w14:textId="77777777" w:rsidTr="00557CBA">
        <w:tc>
          <w:tcPr>
            <w:tcW w:w="3119" w:type="dxa"/>
          </w:tcPr>
          <w:p w14:paraId="5B79B403" w14:textId="77777777" w:rsidR="00812119" w:rsidRPr="00557CBA" w:rsidRDefault="00812119" w:rsidP="00812119">
            <w:pPr>
              <w:rPr>
                <w:rFonts w:eastAsia="SimSun"/>
              </w:rPr>
            </w:pPr>
            <w:r w:rsidRPr="00557CBA">
              <w:rPr>
                <w:rFonts w:eastAsia="SimSun"/>
              </w:rPr>
              <w:lastRenderedPageBreak/>
              <w:t>Transmission du planning prévisionnel</w:t>
            </w:r>
          </w:p>
        </w:tc>
        <w:tc>
          <w:tcPr>
            <w:tcW w:w="2655" w:type="dxa"/>
          </w:tcPr>
          <w:p w14:paraId="66FBC502" w14:textId="77777777" w:rsidR="00812119" w:rsidRPr="00557CBA" w:rsidRDefault="00812119" w:rsidP="00812119">
            <w:pPr>
              <w:rPr>
                <w:rFonts w:eastAsia="SimSun"/>
              </w:rPr>
            </w:pPr>
            <w:r w:rsidRPr="00557CBA">
              <w:rPr>
                <w:rFonts w:eastAsia="SimSun"/>
              </w:rPr>
              <w:t>7 jours avant le mois suivant</w:t>
            </w:r>
          </w:p>
        </w:tc>
        <w:tc>
          <w:tcPr>
            <w:tcW w:w="3582" w:type="dxa"/>
          </w:tcPr>
          <w:p w14:paraId="63C1C979" w14:textId="77777777" w:rsidR="00812119" w:rsidRPr="00557CBA" w:rsidRDefault="00812119" w:rsidP="00812119">
            <w:pPr>
              <w:rPr>
                <w:rFonts w:eastAsia="SimSun"/>
              </w:rPr>
            </w:pPr>
            <w:r w:rsidRPr="00557CBA">
              <w:rPr>
                <w:rFonts w:eastAsia="SimSun"/>
              </w:rPr>
              <w:t xml:space="preserve">100 € par jour calendaire de retard </w:t>
            </w:r>
          </w:p>
        </w:tc>
      </w:tr>
      <w:tr w:rsidR="00812119" w:rsidRPr="00557CBA" w14:paraId="278AB8C1" w14:textId="77777777" w:rsidTr="00557CBA">
        <w:tc>
          <w:tcPr>
            <w:tcW w:w="3119" w:type="dxa"/>
          </w:tcPr>
          <w:p w14:paraId="6B5F9696" w14:textId="77777777" w:rsidR="00812119" w:rsidRPr="00557CBA" w:rsidRDefault="00812119" w:rsidP="00812119">
            <w:pPr>
              <w:rPr>
                <w:rFonts w:eastAsia="SimSun"/>
              </w:rPr>
            </w:pPr>
            <w:r w:rsidRPr="00557CBA">
              <w:rPr>
                <w:rFonts w:eastAsia="SimSun"/>
              </w:rPr>
              <w:t>Transmission de l’ordre du jour d’une réunion</w:t>
            </w:r>
          </w:p>
        </w:tc>
        <w:tc>
          <w:tcPr>
            <w:tcW w:w="2655" w:type="dxa"/>
          </w:tcPr>
          <w:p w14:paraId="4D20F9E5" w14:textId="77777777" w:rsidR="00812119" w:rsidRPr="00557CBA" w:rsidRDefault="00812119" w:rsidP="00812119">
            <w:pPr>
              <w:rPr>
                <w:rFonts w:eastAsia="SimSun"/>
              </w:rPr>
            </w:pPr>
            <w:r w:rsidRPr="00557CBA">
              <w:rPr>
                <w:rFonts w:eastAsia="SimSun"/>
              </w:rPr>
              <w:t>7 jours avant le début de la réunion</w:t>
            </w:r>
          </w:p>
        </w:tc>
        <w:tc>
          <w:tcPr>
            <w:tcW w:w="3582" w:type="dxa"/>
          </w:tcPr>
          <w:p w14:paraId="051F9458" w14:textId="77777777" w:rsidR="00812119" w:rsidRPr="00557CBA" w:rsidRDefault="00812119" w:rsidP="00812119">
            <w:pPr>
              <w:rPr>
                <w:rFonts w:eastAsia="SimSun"/>
              </w:rPr>
            </w:pPr>
            <w:r w:rsidRPr="00557CBA">
              <w:rPr>
                <w:rFonts w:eastAsia="SimSun"/>
              </w:rPr>
              <w:t>100 € par jour calendaire de retard</w:t>
            </w:r>
          </w:p>
        </w:tc>
      </w:tr>
      <w:tr w:rsidR="00812119" w:rsidRPr="00557CBA" w14:paraId="04483703" w14:textId="77777777" w:rsidTr="00557CBA">
        <w:tc>
          <w:tcPr>
            <w:tcW w:w="3119" w:type="dxa"/>
          </w:tcPr>
          <w:p w14:paraId="0FDE9437" w14:textId="77777777" w:rsidR="00812119" w:rsidRPr="00557CBA" w:rsidRDefault="00812119" w:rsidP="00812119">
            <w:pPr>
              <w:rPr>
                <w:rFonts w:eastAsia="SimSun"/>
              </w:rPr>
            </w:pPr>
            <w:r w:rsidRPr="00557CBA">
              <w:rPr>
                <w:rFonts w:eastAsia="SimSun"/>
              </w:rPr>
              <w:t>Transmission trombinoscope</w:t>
            </w:r>
          </w:p>
        </w:tc>
        <w:tc>
          <w:tcPr>
            <w:tcW w:w="2655" w:type="dxa"/>
          </w:tcPr>
          <w:p w14:paraId="68E8BC1F" w14:textId="77777777" w:rsidR="00812119" w:rsidRPr="00557CBA" w:rsidRDefault="00812119" w:rsidP="00812119">
            <w:pPr>
              <w:rPr>
                <w:rFonts w:eastAsia="SimSun"/>
              </w:rPr>
            </w:pPr>
            <w:r w:rsidRPr="00557CBA">
              <w:rPr>
                <w:rFonts w:eastAsia="SimSun"/>
              </w:rPr>
              <w:t>7 jours avant le début de la réunion</w:t>
            </w:r>
          </w:p>
        </w:tc>
        <w:tc>
          <w:tcPr>
            <w:tcW w:w="3582" w:type="dxa"/>
          </w:tcPr>
          <w:p w14:paraId="4385EFAA" w14:textId="77777777" w:rsidR="00812119" w:rsidRPr="00557CBA" w:rsidRDefault="00812119" w:rsidP="00812119">
            <w:pPr>
              <w:rPr>
                <w:rFonts w:eastAsia="SimSun"/>
              </w:rPr>
            </w:pPr>
            <w:r w:rsidRPr="00557CBA">
              <w:rPr>
                <w:rFonts w:eastAsia="SimSun"/>
              </w:rPr>
              <w:t>100 € par jour calendaire</w:t>
            </w:r>
          </w:p>
        </w:tc>
      </w:tr>
      <w:tr w:rsidR="00812119" w:rsidRPr="00557CBA" w14:paraId="49FB9E6B" w14:textId="77777777" w:rsidTr="00557CBA">
        <w:tc>
          <w:tcPr>
            <w:tcW w:w="3119" w:type="dxa"/>
          </w:tcPr>
          <w:p w14:paraId="617310EE" w14:textId="77777777" w:rsidR="00812119" w:rsidRPr="00557CBA" w:rsidRDefault="00812119" w:rsidP="00812119">
            <w:pPr>
              <w:rPr>
                <w:rFonts w:eastAsia="SimSun"/>
              </w:rPr>
            </w:pPr>
            <w:r w:rsidRPr="00557CBA">
              <w:rPr>
                <w:rFonts w:eastAsia="SimSun"/>
              </w:rPr>
              <w:t>Transmission d’un compte-rendu de réunion</w:t>
            </w:r>
          </w:p>
        </w:tc>
        <w:tc>
          <w:tcPr>
            <w:tcW w:w="2655" w:type="dxa"/>
          </w:tcPr>
          <w:p w14:paraId="165D6610" w14:textId="77777777" w:rsidR="00812119" w:rsidRPr="00557CBA" w:rsidRDefault="00812119" w:rsidP="00812119">
            <w:pPr>
              <w:rPr>
                <w:rFonts w:eastAsia="SimSun"/>
              </w:rPr>
            </w:pPr>
            <w:r w:rsidRPr="00557CBA">
              <w:rPr>
                <w:rFonts w:eastAsia="SimSun"/>
              </w:rPr>
              <w:t>7 jours après la réunion</w:t>
            </w:r>
          </w:p>
        </w:tc>
        <w:tc>
          <w:tcPr>
            <w:tcW w:w="3582" w:type="dxa"/>
          </w:tcPr>
          <w:p w14:paraId="182120FF" w14:textId="77777777" w:rsidR="00812119" w:rsidRPr="00557CBA" w:rsidRDefault="00812119" w:rsidP="00812119">
            <w:pPr>
              <w:rPr>
                <w:rFonts w:eastAsia="SimSun"/>
              </w:rPr>
            </w:pPr>
            <w:r w:rsidRPr="00557CBA">
              <w:rPr>
                <w:rFonts w:eastAsia="SimSun"/>
              </w:rPr>
              <w:t>100 € par jour calendaire de retard</w:t>
            </w:r>
          </w:p>
        </w:tc>
      </w:tr>
      <w:tr w:rsidR="00812119" w:rsidRPr="00557CBA" w14:paraId="75A1D171" w14:textId="77777777" w:rsidTr="00557CBA">
        <w:tc>
          <w:tcPr>
            <w:tcW w:w="3119" w:type="dxa"/>
          </w:tcPr>
          <w:p w14:paraId="54F94929" w14:textId="77777777" w:rsidR="00812119" w:rsidRPr="00557CBA" w:rsidRDefault="00812119" w:rsidP="00812119">
            <w:pPr>
              <w:rPr>
                <w:rFonts w:eastAsia="SimSun"/>
              </w:rPr>
            </w:pPr>
            <w:r w:rsidRPr="00557CBA">
              <w:rPr>
                <w:rFonts w:eastAsia="SimSun"/>
              </w:rPr>
              <w:t xml:space="preserve">Transmission des dossiers administratifs complets envoyés de manière numérisée </w:t>
            </w:r>
          </w:p>
        </w:tc>
        <w:tc>
          <w:tcPr>
            <w:tcW w:w="2655" w:type="dxa"/>
          </w:tcPr>
          <w:p w14:paraId="7A787F03" w14:textId="77777777" w:rsidR="00812119" w:rsidRPr="00557CBA" w:rsidRDefault="00812119" w:rsidP="00812119">
            <w:pPr>
              <w:rPr>
                <w:rFonts w:eastAsia="SimSun"/>
              </w:rPr>
            </w:pPr>
            <w:r w:rsidRPr="00557CBA">
              <w:rPr>
                <w:rFonts w:eastAsia="SimSun"/>
              </w:rPr>
              <w:t>Avant chaque prise de service d’un nouvel agent</w:t>
            </w:r>
          </w:p>
        </w:tc>
        <w:tc>
          <w:tcPr>
            <w:tcW w:w="3582" w:type="dxa"/>
          </w:tcPr>
          <w:p w14:paraId="7BAD7D1D" w14:textId="77777777" w:rsidR="00812119" w:rsidRPr="00557CBA" w:rsidRDefault="00812119" w:rsidP="00812119">
            <w:pPr>
              <w:rPr>
                <w:rFonts w:eastAsia="SimSun"/>
              </w:rPr>
            </w:pPr>
            <w:r w:rsidRPr="00557CBA">
              <w:rPr>
                <w:rFonts w:eastAsia="SimSun"/>
              </w:rPr>
              <w:t xml:space="preserve">100 € forfaitaire par dossier </w:t>
            </w:r>
          </w:p>
          <w:p w14:paraId="49A5B872" w14:textId="77777777" w:rsidR="00812119" w:rsidRPr="00557CBA" w:rsidRDefault="00812119" w:rsidP="00812119">
            <w:pPr>
              <w:rPr>
                <w:rFonts w:eastAsia="SimSun"/>
              </w:rPr>
            </w:pPr>
          </w:p>
        </w:tc>
      </w:tr>
      <w:tr w:rsidR="00812119" w:rsidRPr="00557CBA" w14:paraId="7E8F53DC" w14:textId="77777777" w:rsidTr="00557CBA">
        <w:tc>
          <w:tcPr>
            <w:tcW w:w="3119" w:type="dxa"/>
          </w:tcPr>
          <w:p w14:paraId="5BECC8B2" w14:textId="77777777" w:rsidR="00812119" w:rsidRPr="00557CBA" w:rsidRDefault="00812119" w:rsidP="00812119">
            <w:pPr>
              <w:rPr>
                <w:rFonts w:eastAsia="SimSun"/>
              </w:rPr>
            </w:pPr>
            <w:r w:rsidRPr="00557CBA">
              <w:rPr>
                <w:rFonts w:eastAsia="SimSun"/>
              </w:rPr>
              <w:t>Mise-à-jour des dossiers administratifs envoyés de manière numérisée</w:t>
            </w:r>
          </w:p>
        </w:tc>
        <w:tc>
          <w:tcPr>
            <w:tcW w:w="2655" w:type="dxa"/>
          </w:tcPr>
          <w:p w14:paraId="25DC3D31" w14:textId="77777777" w:rsidR="00812119" w:rsidRPr="00557CBA" w:rsidRDefault="00812119" w:rsidP="00812119">
            <w:pPr>
              <w:rPr>
                <w:rFonts w:eastAsia="SimSun"/>
              </w:rPr>
            </w:pPr>
            <w:r w:rsidRPr="00557CBA">
              <w:rPr>
                <w:rFonts w:eastAsia="SimSun"/>
              </w:rPr>
              <w:t>Avant chaque prise de service d’un agent</w:t>
            </w:r>
          </w:p>
        </w:tc>
        <w:tc>
          <w:tcPr>
            <w:tcW w:w="3582" w:type="dxa"/>
          </w:tcPr>
          <w:p w14:paraId="0D244331" w14:textId="77777777" w:rsidR="00812119" w:rsidRPr="00557CBA" w:rsidRDefault="00812119" w:rsidP="00812119">
            <w:pPr>
              <w:rPr>
                <w:rFonts w:eastAsia="SimSun"/>
              </w:rPr>
            </w:pPr>
            <w:r w:rsidRPr="00557CBA">
              <w:rPr>
                <w:rFonts w:eastAsia="SimSun"/>
              </w:rPr>
              <w:t xml:space="preserve">100 € forfaitaire par dossier </w:t>
            </w:r>
          </w:p>
          <w:p w14:paraId="43325FBB" w14:textId="77777777" w:rsidR="00812119" w:rsidRPr="00557CBA" w:rsidRDefault="00812119" w:rsidP="00812119">
            <w:pPr>
              <w:rPr>
                <w:rFonts w:eastAsia="SimSun"/>
              </w:rPr>
            </w:pPr>
            <w:r w:rsidRPr="00557CBA">
              <w:rPr>
                <w:rFonts w:eastAsia="SimSun"/>
              </w:rPr>
              <w:t xml:space="preserve">Refus de la prise de service avec remplacement obligatoire dans un délai de deux (2) heures </w:t>
            </w:r>
          </w:p>
        </w:tc>
      </w:tr>
      <w:tr w:rsidR="00812119" w:rsidRPr="00557CBA" w14:paraId="79061C34" w14:textId="77777777" w:rsidTr="00557CBA">
        <w:tc>
          <w:tcPr>
            <w:tcW w:w="3119" w:type="dxa"/>
          </w:tcPr>
          <w:p w14:paraId="5B911156" w14:textId="77777777" w:rsidR="00812119" w:rsidRPr="00557CBA" w:rsidRDefault="00812119" w:rsidP="00812119">
            <w:pPr>
              <w:rPr>
                <w:rFonts w:eastAsia="SimSun"/>
              </w:rPr>
            </w:pPr>
            <w:r w:rsidRPr="00557CBA">
              <w:rPr>
                <w:rFonts w:eastAsia="SimSun"/>
              </w:rPr>
              <w:t>Tenue des mains courantes</w:t>
            </w:r>
          </w:p>
        </w:tc>
        <w:tc>
          <w:tcPr>
            <w:tcW w:w="2655" w:type="dxa"/>
          </w:tcPr>
          <w:p w14:paraId="6752F82A" w14:textId="77777777" w:rsidR="00812119" w:rsidRPr="00557CBA" w:rsidRDefault="00812119" w:rsidP="00812119">
            <w:pPr>
              <w:rPr>
                <w:rFonts w:eastAsia="SimSun"/>
              </w:rPr>
            </w:pPr>
            <w:r w:rsidRPr="00557CBA">
              <w:rPr>
                <w:rFonts w:eastAsia="SimSun"/>
              </w:rPr>
              <w:t>Tous les jours</w:t>
            </w:r>
          </w:p>
          <w:p w14:paraId="750760FC" w14:textId="77777777" w:rsidR="00812119" w:rsidRPr="00557CBA" w:rsidRDefault="00812119" w:rsidP="00812119">
            <w:pPr>
              <w:rPr>
                <w:rFonts w:eastAsia="SimSun"/>
              </w:rPr>
            </w:pPr>
            <w:r w:rsidRPr="00557CBA">
              <w:rPr>
                <w:rFonts w:eastAsia="SimSun"/>
              </w:rPr>
              <w:t>Les absences de mise-à-jour, défaut</w:t>
            </w:r>
            <w:r>
              <w:rPr>
                <w:rFonts w:eastAsia="SimSun"/>
              </w:rPr>
              <w:t>s</w:t>
            </w:r>
            <w:r w:rsidRPr="00557CBA">
              <w:rPr>
                <w:rFonts w:eastAsia="SimSun"/>
              </w:rPr>
              <w:t xml:space="preserve"> de présentation et irrégularités seront sanctionnés.</w:t>
            </w:r>
          </w:p>
        </w:tc>
        <w:tc>
          <w:tcPr>
            <w:tcW w:w="3582" w:type="dxa"/>
          </w:tcPr>
          <w:p w14:paraId="37209BCF" w14:textId="77777777" w:rsidR="00812119" w:rsidRPr="00557CBA" w:rsidRDefault="00812119" w:rsidP="00812119">
            <w:pPr>
              <w:rPr>
                <w:rFonts w:eastAsia="SimSun"/>
              </w:rPr>
            </w:pPr>
            <w:r w:rsidRPr="00557CBA">
              <w:rPr>
                <w:rFonts w:eastAsia="SimSun"/>
              </w:rPr>
              <w:t>100 € forfaitaire par constat</w:t>
            </w:r>
          </w:p>
        </w:tc>
      </w:tr>
      <w:tr w:rsidR="00812119" w:rsidRPr="00557CBA" w14:paraId="65E7024A" w14:textId="77777777" w:rsidTr="00557CBA">
        <w:tc>
          <w:tcPr>
            <w:tcW w:w="3119" w:type="dxa"/>
          </w:tcPr>
          <w:p w14:paraId="7A74E615" w14:textId="77777777" w:rsidR="00812119" w:rsidRPr="00557CBA" w:rsidRDefault="00812119" w:rsidP="00812119">
            <w:pPr>
              <w:rPr>
                <w:rFonts w:eastAsia="SimSun"/>
              </w:rPr>
            </w:pPr>
            <w:r w:rsidRPr="00557CBA">
              <w:rPr>
                <w:rFonts w:eastAsia="SimSun"/>
              </w:rPr>
              <w:t xml:space="preserve">Transmission d’un rapport d’incident </w:t>
            </w:r>
          </w:p>
        </w:tc>
        <w:tc>
          <w:tcPr>
            <w:tcW w:w="2655" w:type="dxa"/>
          </w:tcPr>
          <w:p w14:paraId="71ABA2BF" w14:textId="77777777" w:rsidR="00812119" w:rsidRPr="00557CBA" w:rsidRDefault="00812119" w:rsidP="00812119">
            <w:pPr>
              <w:rPr>
                <w:rFonts w:eastAsia="SimSun"/>
              </w:rPr>
            </w:pPr>
            <w:r w:rsidRPr="00557CBA">
              <w:rPr>
                <w:rFonts w:eastAsia="SimSun"/>
              </w:rPr>
              <w:t>Les absences de mise-à-jour, défaut</w:t>
            </w:r>
            <w:r>
              <w:rPr>
                <w:rFonts w:eastAsia="SimSun"/>
              </w:rPr>
              <w:t>s</w:t>
            </w:r>
            <w:r w:rsidRPr="00557CBA">
              <w:rPr>
                <w:rFonts w:eastAsia="SimSun"/>
              </w:rPr>
              <w:t xml:space="preserve"> de présentation et irrégularités seront sanctionnés.</w:t>
            </w:r>
          </w:p>
        </w:tc>
        <w:tc>
          <w:tcPr>
            <w:tcW w:w="3582" w:type="dxa"/>
          </w:tcPr>
          <w:p w14:paraId="608F619C" w14:textId="77777777" w:rsidR="00812119" w:rsidRPr="00557CBA" w:rsidRDefault="00812119" w:rsidP="00812119">
            <w:pPr>
              <w:rPr>
                <w:rFonts w:eastAsia="SimSun"/>
              </w:rPr>
            </w:pPr>
            <w:r w:rsidRPr="00557CBA">
              <w:rPr>
                <w:rFonts w:eastAsia="SimSun"/>
              </w:rPr>
              <w:t>100 € forfaitaire par constat</w:t>
            </w:r>
          </w:p>
          <w:p w14:paraId="77A090FC" w14:textId="77777777" w:rsidR="00812119" w:rsidRPr="00557CBA" w:rsidRDefault="00812119" w:rsidP="00812119">
            <w:pPr>
              <w:rPr>
                <w:rFonts w:eastAsia="SimSun"/>
              </w:rPr>
            </w:pPr>
            <w:r w:rsidRPr="00557CBA">
              <w:rPr>
                <w:rFonts w:eastAsia="SimSun"/>
              </w:rPr>
              <w:t xml:space="preserve">50 € par heure de retard </w:t>
            </w:r>
          </w:p>
        </w:tc>
      </w:tr>
      <w:tr w:rsidR="00812119" w:rsidRPr="00557CBA" w14:paraId="212249E1" w14:textId="77777777" w:rsidTr="00557CBA">
        <w:tc>
          <w:tcPr>
            <w:tcW w:w="3119" w:type="dxa"/>
          </w:tcPr>
          <w:p w14:paraId="6A4FBCB4" w14:textId="77777777" w:rsidR="00812119" w:rsidRPr="00557CBA" w:rsidRDefault="00812119" w:rsidP="00812119">
            <w:pPr>
              <w:rPr>
                <w:rFonts w:eastAsia="SimSun"/>
              </w:rPr>
            </w:pPr>
            <w:r w:rsidRPr="00557CBA">
              <w:rPr>
                <w:rFonts w:eastAsia="SimSun"/>
              </w:rPr>
              <w:t>Transmission de l’état journalier des effectifs</w:t>
            </w:r>
          </w:p>
        </w:tc>
        <w:tc>
          <w:tcPr>
            <w:tcW w:w="2655" w:type="dxa"/>
          </w:tcPr>
          <w:p w14:paraId="10072DD8" w14:textId="77777777" w:rsidR="00812119" w:rsidRPr="00557CBA" w:rsidRDefault="00812119" w:rsidP="00812119">
            <w:pPr>
              <w:rPr>
                <w:rFonts w:eastAsia="SimSun"/>
              </w:rPr>
            </w:pPr>
            <w:r w:rsidRPr="00557CBA">
              <w:rPr>
                <w:rFonts w:eastAsia="SimSun"/>
              </w:rPr>
              <w:t>2h après la prise de service</w:t>
            </w:r>
          </w:p>
        </w:tc>
        <w:tc>
          <w:tcPr>
            <w:tcW w:w="3582" w:type="dxa"/>
          </w:tcPr>
          <w:p w14:paraId="7E7672E2" w14:textId="77777777" w:rsidR="00812119" w:rsidRPr="00557CBA" w:rsidRDefault="00812119" w:rsidP="00812119">
            <w:pPr>
              <w:rPr>
                <w:rFonts w:eastAsia="SimSun"/>
              </w:rPr>
            </w:pPr>
            <w:r w:rsidRPr="00557CBA">
              <w:rPr>
                <w:rFonts w:eastAsia="SimSun"/>
              </w:rPr>
              <w:t xml:space="preserve">50 € par heure de retard et par état journalier </w:t>
            </w:r>
          </w:p>
        </w:tc>
      </w:tr>
      <w:tr w:rsidR="00812119" w:rsidRPr="00557CBA" w14:paraId="045A6321" w14:textId="77777777" w:rsidTr="00557CBA">
        <w:tc>
          <w:tcPr>
            <w:tcW w:w="3119" w:type="dxa"/>
          </w:tcPr>
          <w:p w14:paraId="3B79074B" w14:textId="77777777" w:rsidR="00812119" w:rsidRPr="00557CBA" w:rsidRDefault="00812119" w:rsidP="00812119">
            <w:pPr>
              <w:rPr>
                <w:rFonts w:eastAsia="SimSun"/>
              </w:rPr>
            </w:pPr>
            <w:r w:rsidRPr="00557CBA">
              <w:rPr>
                <w:rFonts w:eastAsia="SimSun"/>
              </w:rPr>
              <w:t>Transmission des documents attestant des formations</w:t>
            </w:r>
          </w:p>
        </w:tc>
        <w:tc>
          <w:tcPr>
            <w:tcW w:w="2655" w:type="dxa"/>
          </w:tcPr>
          <w:p w14:paraId="2D1997D2" w14:textId="77777777" w:rsidR="00812119" w:rsidRPr="00557CBA" w:rsidRDefault="00812119" w:rsidP="00812119">
            <w:pPr>
              <w:rPr>
                <w:rFonts w:eastAsia="SimSun"/>
              </w:rPr>
            </w:pPr>
            <w:r w:rsidRPr="00557CBA">
              <w:rPr>
                <w:rFonts w:eastAsia="SimSun"/>
              </w:rPr>
              <w:t>5 jours après les formations</w:t>
            </w:r>
          </w:p>
        </w:tc>
        <w:tc>
          <w:tcPr>
            <w:tcW w:w="3582" w:type="dxa"/>
          </w:tcPr>
          <w:p w14:paraId="49E22962" w14:textId="77777777" w:rsidR="00812119" w:rsidRPr="00557CBA" w:rsidRDefault="00812119" w:rsidP="00812119">
            <w:pPr>
              <w:rPr>
                <w:rFonts w:eastAsia="SimSun"/>
              </w:rPr>
            </w:pPr>
            <w:r w:rsidRPr="00557CBA">
              <w:rPr>
                <w:rFonts w:eastAsia="SimSun"/>
              </w:rPr>
              <w:t>100 € par jour calendaire de retard</w:t>
            </w:r>
          </w:p>
        </w:tc>
      </w:tr>
      <w:tr w:rsidR="00812119" w:rsidRPr="00557CBA" w14:paraId="14253B1C" w14:textId="77777777" w:rsidTr="00557CBA">
        <w:trPr>
          <w:trHeight w:val="283"/>
        </w:trPr>
        <w:tc>
          <w:tcPr>
            <w:tcW w:w="9356" w:type="dxa"/>
            <w:gridSpan w:val="3"/>
            <w:shd w:val="clear" w:color="auto" w:fill="E5DFEC" w:themeFill="accent4" w:themeFillTint="33"/>
          </w:tcPr>
          <w:p w14:paraId="1A99AA41" w14:textId="77777777" w:rsidR="00812119" w:rsidRPr="00557CBA" w:rsidRDefault="00812119" w:rsidP="00812119">
            <w:pPr>
              <w:jc w:val="center"/>
              <w:rPr>
                <w:rFonts w:eastAsia="SimSun"/>
                <w:b/>
              </w:rPr>
            </w:pPr>
            <w:r w:rsidRPr="00557CBA">
              <w:rPr>
                <w:rFonts w:eastAsia="SimSun"/>
                <w:b/>
              </w:rPr>
              <w:t>Dégradation du matériel, manquement dans l’entretien</w:t>
            </w:r>
          </w:p>
        </w:tc>
      </w:tr>
      <w:tr w:rsidR="00812119" w:rsidRPr="00557CBA" w14:paraId="28B11C4A" w14:textId="77777777" w:rsidTr="00557CBA">
        <w:tc>
          <w:tcPr>
            <w:tcW w:w="3119" w:type="dxa"/>
          </w:tcPr>
          <w:p w14:paraId="73595D30" w14:textId="77777777" w:rsidR="00812119" w:rsidRPr="00557CBA" w:rsidRDefault="00812119" w:rsidP="00812119">
            <w:pPr>
              <w:rPr>
                <w:rFonts w:eastAsia="SimSun"/>
              </w:rPr>
            </w:pPr>
            <w:r w:rsidRPr="00557CBA">
              <w:rPr>
                <w:rFonts w:eastAsia="SimSun"/>
              </w:rPr>
              <w:t>Perte ou dégradation des émetteurs – récepteurs radio (hors service)</w:t>
            </w:r>
          </w:p>
        </w:tc>
        <w:tc>
          <w:tcPr>
            <w:tcW w:w="2655" w:type="dxa"/>
          </w:tcPr>
          <w:p w14:paraId="4658E73C" w14:textId="77777777" w:rsidR="00812119" w:rsidRPr="00557CBA" w:rsidRDefault="00812119" w:rsidP="00812119">
            <w:pPr>
              <w:rPr>
                <w:rFonts w:eastAsia="SimSun"/>
              </w:rPr>
            </w:pPr>
          </w:p>
        </w:tc>
        <w:tc>
          <w:tcPr>
            <w:tcW w:w="3582" w:type="dxa"/>
          </w:tcPr>
          <w:p w14:paraId="5BABB8BE" w14:textId="77777777" w:rsidR="00812119" w:rsidRPr="00557CBA" w:rsidRDefault="00812119" w:rsidP="00812119">
            <w:pPr>
              <w:rPr>
                <w:rFonts w:eastAsia="SimSun"/>
              </w:rPr>
            </w:pPr>
            <w:r w:rsidRPr="00557CBA">
              <w:rPr>
                <w:rFonts w:eastAsia="SimSun"/>
              </w:rPr>
              <w:t>200 € par appareil</w:t>
            </w:r>
          </w:p>
          <w:p w14:paraId="65DB49F5" w14:textId="77777777" w:rsidR="00812119" w:rsidRPr="00557CBA" w:rsidRDefault="00812119" w:rsidP="00812119">
            <w:pPr>
              <w:rPr>
                <w:rFonts w:eastAsia="SimSun"/>
              </w:rPr>
            </w:pPr>
            <w:r w:rsidRPr="00557CBA">
              <w:rPr>
                <w:rFonts w:eastAsia="SimSun"/>
              </w:rPr>
              <w:t>Remboursement dans le cadre d’un remplacement à l’identique selon le devis présenté par la BnF</w:t>
            </w:r>
          </w:p>
        </w:tc>
      </w:tr>
      <w:tr w:rsidR="00812119" w:rsidRPr="00557CBA" w14:paraId="39B965C7" w14:textId="77777777" w:rsidTr="00557CBA">
        <w:tc>
          <w:tcPr>
            <w:tcW w:w="3119" w:type="dxa"/>
          </w:tcPr>
          <w:p w14:paraId="2D970605" w14:textId="77777777" w:rsidR="00812119" w:rsidRPr="00557CBA" w:rsidRDefault="00812119" w:rsidP="00812119">
            <w:pPr>
              <w:rPr>
                <w:rFonts w:eastAsia="SimSun"/>
              </w:rPr>
            </w:pPr>
            <w:r w:rsidRPr="00557CBA">
              <w:rPr>
                <w:rFonts w:eastAsia="SimSun"/>
              </w:rPr>
              <w:t xml:space="preserve">Perte ou non restitution de badge ou détérioration volontaire </w:t>
            </w:r>
          </w:p>
        </w:tc>
        <w:tc>
          <w:tcPr>
            <w:tcW w:w="2655" w:type="dxa"/>
          </w:tcPr>
          <w:p w14:paraId="15CEBE11" w14:textId="77777777" w:rsidR="00812119" w:rsidRPr="00557CBA" w:rsidRDefault="00812119" w:rsidP="00812119">
            <w:pPr>
              <w:rPr>
                <w:rFonts w:eastAsia="SimSun"/>
              </w:rPr>
            </w:pPr>
          </w:p>
        </w:tc>
        <w:tc>
          <w:tcPr>
            <w:tcW w:w="3582" w:type="dxa"/>
          </w:tcPr>
          <w:p w14:paraId="375E5A42" w14:textId="77777777" w:rsidR="00812119" w:rsidRPr="00557CBA" w:rsidRDefault="00812119" w:rsidP="00812119">
            <w:pPr>
              <w:rPr>
                <w:rFonts w:eastAsia="SimSun"/>
              </w:rPr>
            </w:pPr>
            <w:r w:rsidRPr="00557CBA">
              <w:rPr>
                <w:rFonts w:eastAsia="SimSun"/>
              </w:rPr>
              <w:t>50 € par badge</w:t>
            </w:r>
          </w:p>
        </w:tc>
      </w:tr>
      <w:tr w:rsidR="00812119" w:rsidRPr="00557CBA" w14:paraId="5F24F3E1" w14:textId="77777777" w:rsidTr="00557CBA">
        <w:tc>
          <w:tcPr>
            <w:tcW w:w="3119" w:type="dxa"/>
          </w:tcPr>
          <w:p w14:paraId="188247EE" w14:textId="77777777" w:rsidR="00812119" w:rsidRPr="00557CBA" w:rsidRDefault="00812119" w:rsidP="00812119">
            <w:pPr>
              <w:rPr>
                <w:rFonts w:eastAsia="SimSun"/>
              </w:rPr>
            </w:pPr>
            <w:r w:rsidRPr="00557CBA">
              <w:rPr>
                <w:rFonts w:eastAsia="SimSun"/>
              </w:rPr>
              <w:t>Perte ou non restitution de clé</w:t>
            </w:r>
          </w:p>
        </w:tc>
        <w:tc>
          <w:tcPr>
            <w:tcW w:w="2655" w:type="dxa"/>
          </w:tcPr>
          <w:p w14:paraId="590E379F" w14:textId="77777777" w:rsidR="00812119" w:rsidRPr="00557CBA" w:rsidRDefault="00812119" w:rsidP="00812119">
            <w:pPr>
              <w:rPr>
                <w:rFonts w:eastAsia="SimSun"/>
              </w:rPr>
            </w:pPr>
          </w:p>
        </w:tc>
        <w:tc>
          <w:tcPr>
            <w:tcW w:w="3582" w:type="dxa"/>
          </w:tcPr>
          <w:p w14:paraId="1178B784" w14:textId="77777777" w:rsidR="00812119" w:rsidRPr="00557CBA" w:rsidRDefault="00812119" w:rsidP="00812119">
            <w:pPr>
              <w:rPr>
                <w:rFonts w:eastAsia="SimSun"/>
              </w:rPr>
            </w:pPr>
            <w:r w:rsidRPr="00557CBA">
              <w:rPr>
                <w:rFonts w:eastAsia="SimSun"/>
              </w:rPr>
              <w:t>100 € par clé</w:t>
            </w:r>
          </w:p>
        </w:tc>
      </w:tr>
      <w:tr w:rsidR="00812119" w:rsidRPr="00557CBA" w14:paraId="200B25F5" w14:textId="77777777" w:rsidTr="00557CBA">
        <w:tc>
          <w:tcPr>
            <w:tcW w:w="3119" w:type="dxa"/>
          </w:tcPr>
          <w:p w14:paraId="27ACF008" w14:textId="77777777" w:rsidR="00812119" w:rsidRPr="00557CBA" w:rsidRDefault="00812119" w:rsidP="00812119">
            <w:pPr>
              <w:rPr>
                <w:rFonts w:eastAsia="SimSun"/>
              </w:rPr>
            </w:pPr>
            <w:r w:rsidRPr="00557CBA">
              <w:rPr>
                <w:rFonts w:eastAsia="SimSun"/>
              </w:rPr>
              <w:t xml:space="preserve">Perte ou non restitution de passe </w:t>
            </w:r>
          </w:p>
        </w:tc>
        <w:tc>
          <w:tcPr>
            <w:tcW w:w="2655" w:type="dxa"/>
          </w:tcPr>
          <w:p w14:paraId="30812EF6" w14:textId="77777777" w:rsidR="00812119" w:rsidRPr="00557CBA" w:rsidRDefault="00812119" w:rsidP="00812119">
            <w:pPr>
              <w:rPr>
                <w:rFonts w:eastAsia="SimSun"/>
              </w:rPr>
            </w:pPr>
          </w:p>
        </w:tc>
        <w:tc>
          <w:tcPr>
            <w:tcW w:w="3582" w:type="dxa"/>
          </w:tcPr>
          <w:p w14:paraId="66F354DA" w14:textId="77777777" w:rsidR="00812119" w:rsidRPr="00557CBA" w:rsidRDefault="00812119" w:rsidP="00812119">
            <w:pPr>
              <w:rPr>
                <w:rFonts w:eastAsia="SimSun"/>
              </w:rPr>
            </w:pPr>
            <w:r w:rsidRPr="00557CBA">
              <w:rPr>
                <w:rFonts w:eastAsia="SimSun"/>
              </w:rPr>
              <w:t>Remboursement dans le cadre d’un remplacement à l’identique selon le devis présenté par la BnF et éventuel engagement de la responsabilité civile</w:t>
            </w:r>
          </w:p>
        </w:tc>
      </w:tr>
      <w:tr w:rsidR="00812119" w:rsidRPr="00557CBA" w14:paraId="3984D04C" w14:textId="77777777" w:rsidTr="00557CBA">
        <w:tc>
          <w:tcPr>
            <w:tcW w:w="3119" w:type="dxa"/>
            <w:vAlign w:val="center"/>
          </w:tcPr>
          <w:p w14:paraId="66BBFE05" w14:textId="77777777" w:rsidR="00812119" w:rsidRPr="00557CBA" w:rsidRDefault="00812119" w:rsidP="00812119">
            <w:pPr>
              <w:rPr>
                <w:rFonts w:eastAsia="SimSun"/>
              </w:rPr>
            </w:pPr>
            <w:r w:rsidRPr="00557CBA">
              <w:rPr>
                <w:rFonts w:eastAsia="SimSun"/>
              </w:rPr>
              <w:t xml:space="preserve">Défaut d’entretien des locaux </w:t>
            </w:r>
          </w:p>
        </w:tc>
        <w:tc>
          <w:tcPr>
            <w:tcW w:w="2655" w:type="dxa"/>
            <w:vAlign w:val="center"/>
          </w:tcPr>
          <w:p w14:paraId="550CF3BC" w14:textId="77777777" w:rsidR="00812119" w:rsidRPr="00557CBA" w:rsidRDefault="00812119" w:rsidP="00812119">
            <w:pPr>
              <w:rPr>
                <w:rFonts w:eastAsia="SimSun"/>
              </w:rPr>
            </w:pPr>
            <w:r w:rsidRPr="00557CBA">
              <w:rPr>
                <w:rFonts w:eastAsia="SimSun"/>
              </w:rPr>
              <w:t>Propreté du local (déchets, bureau, etc.)</w:t>
            </w:r>
          </w:p>
        </w:tc>
        <w:tc>
          <w:tcPr>
            <w:tcW w:w="3582" w:type="dxa"/>
          </w:tcPr>
          <w:p w14:paraId="6CEF5F0B" w14:textId="77777777" w:rsidR="00812119" w:rsidRPr="00557CBA" w:rsidRDefault="00812119" w:rsidP="00812119">
            <w:pPr>
              <w:rPr>
                <w:rFonts w:eastAsia="SimSun"/>
              </w:rPr>
            </w:pPr>
            <w:r w:rsidRPr="00557CBA">
              <w:rPr>
                <w:rFonts w:eastAsia="SimSun"/>
              </w:rPr>
              <w:t>750 € par constat et par local</w:t>
            </w:r>
          </w:p>
          <w:p w14:paraId="361E0A7B" w14:textId="77777777" w:rsidR="00812119" w:rsidRPr="00557CBA" w:rsidRDefault="00812119" w:rsidP="00812119">
            <w:pPr>
              <w:rPr>
                <w:rFonts w:eastAsia="SimSun"/>
              </w:rPr>
            </w:pPr>
            <w:r w:rsidRPr="00557CBA">
              <w:rPr>
                <w:rFonts w:eastAsia="SimSun"/>
              </w:rPr>
              <w:t>3 500 € par constat et par local après mise en demeure de la BnF restée infructueuse dans un délai de sept (7) jours ET paiement de frais de remise en état suivant le devis présenté par la BnF</w:t>
            </w:r>
          </w:p>
        </w:tc>
      </w:tr>
      <w:tr w:rsidR="00812119" w:rsidRPr="00557CBA" w14:paraId="740AD85A" w14:textId="77777777" w:rsidTr="00557CBA">
        <w:trPr>
          <w:trHeight w:val="283"/>
        </w:trPr>
        <w:tc>
          <w:tcPr>
            <w:tcW w:w="9356" w:type="dxa"/>
            <w:gridSpan w:val="3"/>
            <w:shd w:val="clear" w:color="auto" w:fill="E5DFEC" w:themeFill="accent4" w:themeFillTint="33"/>
          </w:tcPr>
          <w:p w14:paraId="3737D59E" w14:textId="77777777" w:rsidR="00812119" w:rsidRPr="00557CBA" w:rsidRDefault="00812119" w:rsidP="00812119">
            <w:pPr>
              <w:jc w:val="center"/>
              <w:rPr>
                <w:rFonts w:eastAsia="SimSun"/>
                <w:b/>
              </w:rPr>
            </w:pPr>
            <w:r w:rsidRPr="00557CBA">
              <w:rPr>
                <w:rFonts w:eastAsia="SimSun"/>
                <w:b/>
              </w:rPr>
              <w:t>Véhicule électrique</w:t>
            </w:r>
          </w:p>
        </w:tc>
      </w:tr>
      <w:tr w:rsidR="00812119" w:rsidRPr="00557CBA" w14:paraId="064A7DF6" w14:textId="77777777" w:rsidTr="00557CBA">
        <w:tc>
          <w:tcPr>
            <w:tcW w:w="3119" w:type="dxa"/>
            <w:vAlign w:val="center"/>
          </w:tcPr>
          <w:p w14:paraId="3660F9B8" w14:textId="77777777" w:rsidR="00812119" w:rsidRPr="00557CBA" w:rsidRDefault="00812119" w:rsidP="00812119">
            <w:pPr>
              <w:rPr>
                <w:rFonts w:eastAsia="SimSun"/>
              </w:rPr>
            </w:pPr>
            <w:r w:rsidRPr="00557CBA">
              <w:rPr>
                <w:rFonts w:eastAsia="SimSun"/>
              </w:rPr>
              <w:t>Non utilisation des gyrophares</w:t>
            </w:r>
          </w:p>
        </w:tc>
        <w:tc>
          <w:tcPr>
            <w:tcW w:w="2655" w:type="dxa"/>
            <w:vAlign w:val="center"/>
          </w:tcPr>
          <w:p w14:paraId="4158D432" w14:textId="77777777" w:rsidR="00812119" w:rsidRPr="00557CBA" w:rsidRDefault="00812119" w:rsidP="00812119">
            <w:pPr>
              <w:rPr>
                <w:rFonts w:eastAsia="SimSun"/>
              </w:rPr>
            </w:pPr>
            <w:r w:rsidRPr="00557CBA">
              <w:rPr>
                <w:rFonts w:eastAsia="SimSun"/>
              </w:rPr>
              <w:t>Conduite du véhicule les gyrophares éteints.</w:t>
            </w:r>
          </w:p>
        </w:tc>
        <w:tc>
          <w:tcPr>
            <w:tcW w:w="3582" w:type="dxa"/>
          </w:tcPr>
          <w:p w14:paraId="07D15F87" w14:textId="77777777" w:rsidR="00812119" w:rsidRPr="00557CBA" w:rsidRDefault="00812119" w:rsidP="00812119">
            <w:pPr>
              <w:rPr>
                <w:rFonts w:eastAsia="SimSun"/>
              </w:rPr>
            </w:pPr>
            <w:r w:rsidRPr="00557CBA">
              <w:rPr>
                <w:rFonts w:eastAsia="SimSun"/>
              </w:rPr>
              <w:t>500 € par constat</w:t>
            </w:r>
          </w:p>
        </w:tc>
      </w:tr>
      <w:tr w:rsidR="00812119" w:rsidRPr="00557CBA" w14:paraId="6E360667" w14:textId="77777777" w:rsidTr="00557CBA">
        <w:tc>
          <w:tcPr>
            <w:tcW w:w="3119" w:type="dxa"/>
            <w:vAlign w:val="center"/>
          </w:tcPr>
          <w:p w14:paraId="72CEF784" w14:textId="77777777" w:rsidR="00812119" w:rsidRPr="00557CBA" w:rsidRDefault="00812119" w:rsidP="00812119">
            <w:pPr>
              <w:rPr>
                <w:rFonts w:eastAsia="SimSun"/>
              </w:rPr>
            </w:pPr>
            <w:r w:rsidRPr="00557CBA">
              <w:rPr>
                <w:rFonts w:eastAsia="SimSun"/>
              </w:rPr>
              <w:t xml:space="preserve">Défaut de propreté extérieure du véhicule électrique </w:t>
            </w:r>
          </w:p>
        </w:tc>
        <w:tc>
          <w:tcPr>
            <w:tcW w:w="2655" w:type="dxa"/>
            <w:vAlign w:val="center"/>
          </w:tcPr>
          <w:p w14:paraId="08FA8927" w14:textId="77777777" w:rsidR="00812119" w:rsidRPr="00557CBA" w:rsidRDefault="00812119" w:rsidP="00812119">
            <w:pPr>
              <w:rPr>
                <w:rFonts w:eastAsia="SimSun"/>
              </w:rPr>
            </w:pPr>
          </w:p>
        </w:tc>
        <w:tc>
          <w:tcPr>
            <w:tcW w:w="3582" w:type="dxa"/>
          </w:tcPr>
          <w:p w14:paraId="0E6C5CEF" w14:textId="77777777" w:rsidR="00812119" w:rsidRPr="00557CBA" w:rsidRDefault="00812119" w:rsidP="00812119">
            <w:pPr>
              <w:rPr>
                <w:rFonts w:eastAsia="SimSun"/>
              </w:rPr>
            </w:pPr>
            <w:r w:rsidRPr="00557CBA">
              <w:rPr>
                <w:rFonts w:eastAsia="SimSun"/>
              </w:rPr>
              <w:t>250 € forfaitaire par constat</w:t>
            </w:r>
          </w:p>
        </w:tc>
      </w:tr>
      <w:tr w:rsidR="00812119" w:rsidRPr="00557CBA" w14:paraId="51E154B3" w14:textId="77777777" w:rsidTr="00557CBA">
        <w:trPr>
          <w:trHeight w:val="283"/>
        </w:trPr>
        <w:tc>
          <w:tcPr>
            <w:tcW w:w="9356" w:type="dxa"/>
            <w:gridSpan w:val="3"/>
            <w:shd w:val="clear" w:color="auto" w:fill="E5DFEC" w:themeFill="accent4" w:themeFillTint="33"/>
          </w:tcPr>
          <w:p w14:paraId="543D61E4" w14:textId="77777777" w:rsidR="00812119" w:rsidRPr="00557CBA" w:rsidRDefault="00812119" w:rsidP="00812119">
            <w:pPr>
              <w:jc w:val="center"/>
              <w:rPr>
                <w:rFonts w:eastAsia="SimSun"/>
                <w:b/>
              </w:rPr>
            </w:pPr>
            <w:r w:rsidRPr="00557CBA">
              <w:rPr>
                <w:rFonts w:eastAsia="SimSun"/>
                <w:b/>
              </w:rPr>
              <w:t>Non-respect des obligations relatives au nombre d’heures d’insertion à réaliser</w:t>
            </w:r>
          </w:p>
        </w:tc>
      </w:tr>
      <w:tr w:rsidR="00812119" w:rsidRPr="00557CBA" w14:paraId="411C6807" w14:textId="77777777" w:rsidTr="00557CBA">
        <w:trPr>
          <w:trHeight w:val="1465"/>
        </w:trPr>
        <w:tc>
          <w:tcPr>
            <w:tcW w:w="9356" w:type="dxa"/>
            <w:gridSpan w:val="3"/>
            <w:vAlign w:val="center"/>
          </w:tcPr>
          <w:p w14:paraId="4C7B2DF2" w14:textId="77777777" w:rsidR="00812119" w:rsidRPr="00557CBA" w:rsidRDefault="00812119" w:rsidP="00812119">
            <w:pPr>
              <w:rPr>
                <w:rFonts w:eastAsia="SimSun"/>
              </w:rPr>
            </w:pPr>
            <w:r w:rsidRPr="00557CBA">
              <w:rPr>
                <w:rFonts w:eastAsia="SimSun"/>
              </w:rPr>
              <w:t xml:space="preserve">En cas de non-respect par le Titulaire des obligations relatives au nombre d’heures d’insertion à réaliser, il pourra être appliqué une pénalité de </w:t>
            </w:r>
            <w:r>
              <w:rPr>
                <w:rFonts w:eastAsia="SimSun"/>
              </w:rPr>
              <w:t>6</w:t>
            </w:r>
            <w:r w:rsidRPr="00557CBA">
              <w:rPr>
                <w:rFonts w:eastAsia="SimSun"/>
              </w:rPr>
              <w:t>0 euros</w:t>
            </w:r>
            <w:r>
              <w:rPr>
                <w:rFonts w:eastAsia="SimSun"/>
              </w:rPr>
              <w:t xml:space="preserve"> </w:t>
            </w:r>
            <w:r w:rsidRPr="00557CBA">
              <w:rPr>
                <w:rFonts w:eastAsia="SimSun"/>
              </w:rPr>
              <w:t>:</w:t>
            </w:r>
          </w:p>
          <w:p w14:paraId="2C9E6B5E" w14:textId="77777777" w:rsidR="00812119" w:rsidRPr="00557CBA" w:rsidRDefault="00812119" w:rsidP="00812119">
            <w:pPr>
              <w:numPr>
                <w:ilvl w:val="0"/>
                <w:numId w:val="22"/>
              </w:numPr>
              <w:rPr>
                <w:rFonts w:eastAsia="SimSun"/>
              </w:rPr>
            </w:pPr>
            <w:r w:rsidRPr="00557CBA">
              <w:rPr>
                <w:rFonts w:eastAsia="SimSun"/>
              </w:rPr>
              <w:t>Par heure d’insertion non réalisée conformément à l’engagement global de l’entreprise (heures d’insertion initiales + heures d’insertion supplémentaires) ;</w:t>
            </w:r>
          </w:p>
          <w:p w14:paraId="5489AF71" w14:textId="77777777" w:rsidR="00812119" w:rsidRPr="00557CBA" w:rsidRDefault="00812119" w:rsidP="00812119">
            <w:pPr>
              <w:numPr>
                <w:ilvl w:val="0"/>
                <w:numId w:val="22"/>
              </w:numPr>
              <w:rPr>
                <w:rFonts w:eastAsia="SimSun"/>
              </w:rPr>
            </w:pPr>
            <w:r w:rsidRPr="00557CBA">
              <w:rPr>
                <w:rFonts w:eastAsia="SimSun"/>
              </w:rPr>
              <w:t>Par heure d’insertion non réalisée conformément à l’engagement pris dans le cadre du critère de performance relatif au « </w:t>
            </w:r>
            <w:r w:rsidRPr="00557CBA">
              <w:rPr>
                <w:rFonts w:eastAsia="SimSun"/>
                <w:iCs/>
              </w:rPr>
              <w:t>taux d’emploi pérenne et durable du personnel en insertion </w:t>
            </w:r>
            <w:r w:rsidRPr="00557CBA">
              <w:rPr>
                <w:rFonts w:eastAsia="SimSun"/>
              </w:rPr>
              <w:t>».</w:t>
            </w:r>
          </w:p>
        </w:tc>
      </w:tr>
      <w:tr w:rsidR="00812119" w:rsidRPr="00557CBA" w14:paraId="309B092E" w14:textId="77777777" w:rsidTr="00557CBA">
        <w:trPr>
          <w:trHeight w:val="60"/>
        </w:trPr>
        <w:tc>
          <w:tcPr>
            <w:tcW w:w="9356" w:type="dxa"/>
            <w:gridSpan w:val="3"/>
            <w:vAlign w:val="center"/>
          </w:tcPr>
          <w:p w14:paraId="79CFB68C" w14:textId="77777777" w:rsidR="00812119" w:rsidRPr="00557CBA" w:rsidRDefault="00812119" w:rsidP="00812119">
            <w:pPr>
              <w:rPr>
                <w:rFonts w:eastAsia="SimSun"/>
              </w:rPr>
            </w:pPr>
            <w:r w:rsidRPr="00557CBA">
              <w:rPr>
                <w:rFonts w:eastAsia="SimSun"/>
              </w:rPr>
              <w:lastRenderedPageBreak/>
              <w:t xml:space="preserve">En cas de non-transmission des attestations et des justificatifs propres à permettre le contrôle de l’exécution des actions d’insertion, le titulaire pourra subir une pénalité égale à 75 € par jour de retard à compter de la mise en demeure par le </w:t>
            </w:r>
            <w:r>
              <w:rPr>
                <w:rFonts w:eastAsia="SimSun"/>
              </w:rPr>
              <w:t>BnF</w:t>
            </w:r>
            <w:r w:rsidRPr="00557CBA">
              <w:rPr>
                <w:rFonts w:eastAsia="SimSun"/>
              </w:rPr>
              <w:t>.</w:t>
            </w:r>
          </w:p>
        </w:tc>
      </w:tr>
    </w:tbl>
    <w:p w14:paraId="46BBE7FA" w14:textId="77777777" w:rsidR="008A02DD" w:rsidRDefault="008A02DD" w:rsidP="008A02DD">
      <w:pPr>
        <w:pStyle w:val="Titre1"/>
        <w:numPr>
          <w:ilvl w:val="0"/>
          <w:numId w:val="1"/>
        </w:numPr>
        <w:autoSpaceDE w:val="0"/>
        <w:autoSpaceDN w:val="0"/>
        <w:adjustRightInd w:val="0"/>
        <w:ind w:left="431" w:hanging="431"/>
      </w:pPr>
      <w:bookmarkStart w:id="155" w:name="_Toc18941112"/>
      <w:bookmarkStart w:id="156" w:name="_Toc204953942"/>
      <w:r>
        <w:t>PRIX ET REGLEMENT DES COMPTES</w:t>
      </w:r>
      <w:bookmarkEnd w:id="151"/>
      <w:bookmarkEnd w:id="155"/>
      <w:bookmarkEnd w:id="156"/>
    </w:p>
    <w:p w14:paraId="31BF397D" w14:textId="77777777" w:rsidR="008A02DD" w:rsidRDefault="008A02DD" w:rsidP="008A02DD">
      <w:pPr>
        <w:pStyle w:val="Titre2"/>
        <w:numPr>
          <w:ilvl w:val="1"/>
          <w:numId w:val="1"/>
        </w:numPr>
        <w:autoSpaceDE w:val="0"/>
        <w:autoSpaceDN w:val="0"/>
        <w:adjustRightInd w:val="0"/>
        <w:ind w:left="578" w:hanging="578"/>
      </w:pPr>
      <w:bookmarkStart w:id="157" w:name="_Toc18941113"/>
      <w:bookmarkStart w:id="158" w:name="_Toc204953943"/>
      <w:r>
        <w:t>Prix</w:t>
      </w:r>
      <w:bookmarkEnd w:id="157"/>
      <w:bookmarkEnd w:id="158"/>
    </w:p>
    <w:p w14:paraId="100D37D2" w14:textId="77777777" w:rsidR="008A02DD" w:rsidRDefault="008A02DD" w:rsidP="008A02DD">
      <w:pPr>
        <w:pStyle w:val="Titre3"/>
        <w:numPr>
          <w:ilvl w:val="2"/>
          <w:numId w:val="1"/>
        </w:numPr>
        <w:autoSpaceDE w:val="0"/>
        <w:autoSpaceDN w:val="0"/>
        <w:adjustRightInd w:val="0"/>
      </w:pPr>
      <w:bookmarkStart w:id="159" w:name="_Toc14872509"/>
      <w:bookmarkStart w:id="160" w:name="_Toc18941114"/>
      <w:bookmarkStart w:id="161" w:name="_Toc204953944"/>
      <w:r>
        <w:t>Nature des prix</w:t>
      </w:r>
      <w:bookmarkEnd w:id="159"/>
      <w:bookmarkEnd w:id="160"/>
      <w:bookmarkEnd w:id="161"/>
    </w:p>
    <w:p w14:paraId="66232ABC" w14:textId="77777777" w:rsidR="008A02DD" w:rsidRDefault="008A02DD" w:rsidP="008A02DD">
      <w:r>
        <w:t xml:space="preserve">Le marché est conclu à prix mixtes. En effet, il comprend une partie </w:t>
      </w:r>
      <w:r w:rsidR="0074042D">
        <w:t xml:space="preserve">conclue à prix </w:t>
      </w:r>
      <w:r>
        <w:t>forfaitaire</w:t>
      </w:r>
      <w:r w:rsidR="0074042D">
        <w:t>s</w:t>
      </w:r>
      <w:r>
        <w:t xml:space="preserve"> et une partie conclue à prix unitaires. </w:t>
      </w:r>
    </w:p>
    <w:p w14:paraId="6E2B5805" w14:textId="77777777" w:rsidR="008A02DD" w:rsidRDefault="008A02DD" w:rsidP="008A02DD">
      <w:pPr>
        <w:rPr>
          <w:color w:val="FF0000"/>
        </w:rPr>
      </w:pPr>
    </w:p>
    <w:p w14:paraId="0FDC9CF9" w14:textId="77777777" w:rsidR="008A02DD" w:rsidRDefault="008A02DD" w:rsidP="008A02DD">
      <w:r w:rsidRPr="00BF0860">
        <w:t xml:space="preserve">Les prix sont révisables dans les conditions fixées </w:t>
      </w:r>
      <w:r w:rsidRPr="00BF0860">
        <w:rPr>
          <w:i/>
        </w:rPr>
        <w:t>infra</w:t>
      </w:r>
      <w:r w:rsidRPr="00BF0860">
        <w:t>.</w:t>
      </w:r>
    </w:p>
    <w:p w14:paraId="1D7EB854" w14:textId="77777777" w:rsidR="008A02DD" w:rsidRDefault="00776E10" w:rsidP="008A02DD">
      <w:pPr>
        <w:pStyle w:val="Titre3"/>
        <w:numPr>
          <w:ilvl w:val="2"/>
          <w:numId w:val="1"/>
        </w:numPr>
        <w:autoSpaceDE w:val="0"/>
        <w:autoSpaceDN w:val="0"/>
        <w:adjustRightInd w:val="0"/>
      </w:pPr>
      <w:bookmarkStart w:id="162" w:name="_Toc14872510"/>
      <w:bookmarkStart w:id="163" w:name="_Toc18941115"/>
      <w:bookmarkStart w:id="164" w:name="_Toc204953945"/>
      <w:r>
        <w:t>C</w:t>
      </w:r>
      <w:r w:rsidR="008A02DD">
        <w:t>ontenu des prix</w:t>
      </w:r>
      <w:bookmarkEnd w:id="162"/>
      <w:bookmarkEnd w:id="163"/>
      <w:bookmarkEnd w:id="164"/>
    </w:p>
    <w:p w14:paraId="21722704" w14:textId="77777777" w:rsidR="008A02DD" w:rsidRDefault="008A02DD" w:rsidP="008A02DD">
      <w:r>
        <w:t xml:space="preserve">Les prix sont réputés comprendre toutes les dépenses résultant de l’exécution des prestations, </w:t>
      </w:r>
      <w:r w:rsidR="006B5E11" w:rsidRPr="006B5E11">
        <w:t>(repas des agents,</w:t>
      </w:r>
      <w:r w:rsidR="00F07A1B">
        <w:t xml:space="preserve"> tenues des agents, arrangements pour les repas,</w:t>
      </w:r>
      <w:r w:rsidR="006B5E11" w:rsidRPr="006B5E11">
        <w:t xml:space="preserve"> les frais d</w:t>
      </w:r>
      <w:r w:rsidR="006B5E11">
        <w:t xml:space="preserve">e déplacement, assurance, etc.) </w:t>
      </w:r>
      <w:r>
        <w:t>ainsi que le taux de TVA applicable aux prestations.</w:t>
      </w:r>
    </w:p>
    <w:p w14:paraId="334F7648" w14:textId="77777777" w:rsidR="00F07A1B" w:rsidRDefault="00F07A1B" w:rsidP="008A02DD"/>
    <w:p w14:paraId="0A7979FB" w14:textId="77777777" w:rsidR="008A02DD" w:rsidRPr="004D78C1" w:rsidRDefault="00F07A1B" w:rsidP="008A02DD">
      <w:r w:rsidRPr="004D78C1">
        <w:t>Le Titulaire a établi ses prix de manière à respecter notamment les tarifs horaires, charges et coûts fixés par la convention collective.</w:t>
      </w:r>
    </w:p>
    <w:p w14:paraId="71495325" w14:textId="77777777" w:rsidR="00F07A1B" w:rsidRPr="004D78C1" w:rsidRDefault="00F07A1B" w:rsidP="008A02DD"/>
    <w:p w14:paraId="25079ECA" w14:textId="1D60B46A" w:rsidR="00F07A1B" w:rsidRPr="004D78C1" w:rsidRDefault="00F07A1B" w:rsidP="00F07A1B">
      <w:r w:rsidRPr="004D78C1">
        <w:t xml:space="preserve">Suite à un accord de longue date entre les prestataires sortants et les représentants de </w:t>
      </w:r>
      <w:r w:rsidR="004D78C1">
        <w:t>leur</w:t>
      </w:r>
      <w:r w:rsidRPr="004D78C1">
        <w:t xml:space="preserve"> personnel et consistant à la mise en place d’un avantage social relatif au traitement salarial du temps de pause principal des agents est considéré comme du temps de travail et donc rémunéré dans le cadre des activités </w:t>
      </w:r>
      <w:r w:rsidR="004D78C1">
        <w:t>du présent marché</w:t>
      </w:r>
      <w:r w:rsidRPr="004D78C1">
        <w:t xml:space="preserve">. Sont considérés comme un temps de pause principal : </w:t>
      </w:r>
    </w:p>
    <w:p w14:paraId="30637809" w14:textId="77777777" w:rsidR="00F07A1B" w:rsidRPr="004D78C1" w:rsidRDefault="00F07A1B" w:rsidP="00A16148">
      <w:pPr>
        <w:pStyle w:val="Paragraphedeliste"/>
        <w:numPr>
          <w:ilvl w:val="0"/>
          <w:numId w:val="26"/>
        </w:numPr>
      </w:pPr>
      <w:r w:rsidRPr="004D78C1">
        <w:t>1h de par vacation de jour de plus de 7 heures</w:t>
      </w:r>
      <w:r w:rsidR="00F52F8A">
        <w:t> ;</w:t>
      </w:r>
    </w:p>
    <w:p w14:paraId="7300C423" w14:textId="77777777" w:rsidR="00F07A1B" w:rsidRPr="004D78C1" w:rsidRDefault="00F07A1B" w:rsidP="00A16148">
      <w:pPr>
        <w:pStyle w:val="Paragraphedeliste"/>
        <w:numPr>
          <w:ilvl w:val="0"/>
          <w:numId w:val="26"/>
        </w:numPr>
      </w:pPr>
      <w:r w:rsidRPr="004D78C1">
        <w:t>30 minutes par vacati</w:t>
      </w:r>
      <w:r w:rsidR="00F52F8A">
        <w:t>on de jour de moins de 7 heures.</w:t>
      </w:r>
    </w:p>
    <w:p w14:paraId="7F716EDE" w14:textId="21F60214" w:rsidR="00F07A1B" w:rsidRPr="005A07DC" w:rsidRDefault="00F07A1B" w:rsidP="008A02DD">
      <w:pPr>
        <w:rPr>
          <w:b/>
        </w:rPr>
      </w:pPr>
      <w:r w:rsidRPr="005A07DC">
        <w:rPr>
          <w:b/>
        </w:rPr>
        <w:t xml:space="preserve">Le Titulaire doit </w:t>
      </w:r>
      <w:r w:rsidR="004D78C1" w:rsidRPr="005A07DC">
        <w:rPr>
          <w:b/>
        </w:rPr>
        <w:t xml:space="preserve">impérativement </w:t>
      </w:r>
      <w:r w:rsidRPr="005A07DC">
        <w:rPr>
          <w:b/>
        </w:rPr>
        <w:t xml:space="preserve">prendre en compte </w:t>
      </w:r>
      <w:r w:rsidR="004D78C1" w:rsidRPr="005A07DC">
        <w:rPr>
          <w:b/>
        </w:rPr>
        <w:t xml:space="preserve">ces éléments </w:t>
      </w:r>
      <w:r w:rsidRPr="005A07DC">
        <w:rPr>
          <w:b/>
        </w:rPr>
        <w:t xml:space="preserve">dans </w:t>
      </w:r>
      <w:r w:rsidR="00F52F8A" w:rsidRPr="005A07DC">
        <w:rPr>
          <w:b/>
        </w:rPr>
        <w:t>ses</w:t>
      </w:r>
      <w:r w:rsidRPr="005A07DC">
        <w:rPr>
          <w:b/>
        </w:rPr>
        <w:t xml:space="preserve"> prix.</w:t>
      </w:r>
    </w:p>
    <w:p w14:paraId="75BA7C40" w14:textId="24A68601" w:rsidR="004766A5" w:rsidRPr="004D78C1" w:rsidRDefault="004766A5" w:rsidP="008A02DD">
      <w:pPr>
        <w:rPr>
          <w:b/>
        </w:rPr>
      </w:pPr>
      <w:r w:rsidRPr="005A07DC">
        <w:rPr>
          <w:b/>
        </w:rPr>
        <w:t>Le traitement salarial du temps de pause principal est mentionné à la colonne pause et à la ligne UO12 du BPU.</w:t>
      </w:r>
    </w:p>
    <w:p w14:paraId="3DB73A1A" w14:textId="77777777" w:rsidR="00F07A1B" w:rsidRPr="00F07A1B" w:rsidRDefault="00F07A1B" w:rsidP="008A02DD">
      <w:pPr>
        <w:rPr>
          <w:b/>
        </w:rPr>
      </w:pPr>
    </w:p>
    <w:p w14:paraId="393CD03C" w14:textId="77777777" w:rsidR="008A02DD" w:rsidRPr="00516E18" w:rsidRDefault="008A02DD" w:rsidP="008A02DD">
      <w:r>
        <w:t xml:space="preserve">Le </w:t>
      </w:r>
      <w:r w:rsidR="00621A1E">
        <w:t>Titulaire</w:t>
      </w:r>
      <w:r>
        <w:t xml:space="preserve"> sera toujours tenu, moyennant le prix fixé à sa soumission de mener jusqu'à complet achèvement toutes les prestations qui lui auront été attribuées, y compris celles non décrites mais nécessaires à la parfaite réalisation de la </w:t>
      </w:r>
      <w:r w:rsidR="006B5E11">
        <w:t>prestation</w:t>
      </w:r>
      <w:r>
        <w:t>.</w:t>
      </w:r>
    </w:p>
    <w:p w14:paraId="6D0D7100" w14:textId="77777777" w:rsidR="008A02DD" w:rsidRDefault="008A02DD" w:rsidP="008A02DD">
      <w:pPr>
        <w:pStyle w:val="Titre3"/>
        <w:numPr>
          <w:ilvl w:val="2"/>
          <w:numId w:val="1"/>
        </w:numPr>
        <w:autoSpaceDE w:val="0"/>
        <w:autoSpaceDN w:val="0"/>
        <w:adjustRightInd w:val="0"/>
      </w:pPr>
      <w:bookmarkStart w:id="165" w:name="_Toc18941116"/>
      <w:bookmarkStart w:id="166" w:name="_Toc204953946"/>
      <w:r>
        <w:t xml:space="preserve">Modalités </w:t>
      </w:r>
      <w:r w:rsidRPr="00BF0860">
        <w:t xml:space="preserve">de révision </w:t>
      </w:r>
      <w:r>
        <w:t>des prix</w:t>
      </w:r>
      <w:bookmarkEnd w:id="165"/>
      <w:bookmarkEnd w:id="166"/>
    </w:p>
    <w:p w14:paraId="37B4F9B9" w14:textId="77777777" w:rsidR="008A02DD" w:rsidRPr="002B49A8" w:rsidRDefault="008A02DD" w:rsidP="008A02DD">
      <w:r>
        <w:t>L</w:t>
      </w:r>
      <w:r w:rsidRPr="002B49A8">
        <w:t xml:space="preserve">es prix sont révisables à chaque date anniversaire </w:t>
      </w:r>
      <w:r w:rsidR="004D78C1">
        <w:t>de démarrage du marché</w:t>
      </w:r>
      <w:r w:rsidR="00811ED3">
        <w:t xml:space="preserve"> ou de sa notification le cas échéant</w:t>
      </w:r>
      <w:r w:rsidRPr="002B49A8">
        <w:t xml:space="preserve">. </w:t>
      </w:r>
    </w:p>
    <w:p w14:paraId="34DCF743" w14:textId="77777777" w:rsidR="008A02DD" w:rsidRPr="002B49A8" w:rsidRDefault="008A02DD" w:rsidP="008A02DD"/>
    <w:p w14:paraId="1C06A301" w14:textId="77777777" w:rsidR="006B5E11" w:rsidRPr="00BB08D6" w:rsidRDefault="006B5E11" w:rsidP="004522D2">
      <w:pPr>
        <w:tabs>
          <w:tab w:val="left" w:pos="1720"/>
        </w:tabs>
      </w:pPr>
      <w:r w:rsidRPr="00BB08D6">
        <w:t xml:space="preserve">Les prix sont révisés annuellement par application aux prix </w:t>
      </w:r>
      <w:r w:rsidR="004522D2" w:rsidRPr="00BB08D6">
        <w:t>du marché</w:t>
      </w:r>
      <w:r w:rsidRPr="00BB08D6">
        <w:t xml:space="preserve"> d'un coefficient Cn donné par la formule suivante : </w:t>
      </w:r>
    </w:p>
    <w:p w14:paraId="45A812CA" w14:textId="77777777" w:rsidR="008A02DD" w:rsidRPr="00BB08D6" w:rsidRDefault="00626ADF" w:rsidP="00AC71EF">
      <w:pPr>
        <w:jc w:val="center"/>
      </w:pPr>
      <w:r w:rsidRPr="00BB08D6">
        <w:t>Cn = 30% + 70</w:t>
      </w:r>
      <w:r w:rsidR="006B5E11" w:rsidRPr="00BB08D6">
        <w:t>% (010546340 (n) / 010546340 (o))</w:t>
      </w:r>
    </w:p>
    <w:p w14:paraId="5BE5966A" w14:textId="77777777" w:rsidR="00AC71EF" w:rsidRPr="00BB08D6" w:rsidRDefault="00AC71EF" w:rsidP="00AC71EF">
      <w:pPr>
        <w:jc w:val="center"/>
      </w:pPr>
    </w:p>
    <w:p w14:paraId="11C841D8" w14:textId="77777777" w:rsidR="008A02DD" w:rsidRPr="00BB08D6" w:rsidRDefault="008A02DD" w:rsidP="008A02DD">
      <w:r w:rsidRPr="00BB08D6">
        <w:t xml:space="preserve">Dans laquelle : </w:t>
      </w:r>
    </w:p>
    <w:p w14:paraId="4A92AD12" w14:textId="77777777" w:rsidR="00AC71EF" w:rsidRPr="00BB08D6" w:rsidRDefault="00AC71EF" w:rsidP="00F1711B">
      <w:pPr>
        <w:pStyle w:val="Paragraphedeliste"/>
        <w:numPr>
          <w:ilvl w:val="0"/>
          <w:numId w:val="13"/>
        </w:numPr>
      </w:pPr>
      <w:r w:rsidRPr="00BB08D6">
        <w:t>Cn = coefficient de révision ;</w:t>
      </w:r>
    </w:p>
    <w:p w14:paraId="78066ED1" w14:textId="61CBE26D" w:rsidR="00BB08D6" w:rsidRPr="00BB08D6" w:rsidRDefault="00AC71EF" w:rsidP="00F1711B">
      <w:pPr>
        <w:pStyle w:val="Paragraphedeliste"/>
        <w:numPr>
          <w:ilvl w:val="0"/>
          <w:numId w:val="13"/>
        </w:numPr>
      </w:pPr>
      <w:r w:rsidRPr="00BB08D6">
        <w:t xml:space="preserve">Index (n) </w:t>
      </w:r>
      <w:r w:rsidR="008A02DD" w:rsidRPr="00BB08D6">
        <w:t xml:space="preserve">= La valeur </w:t>
      </w:r>
      <w:r w:rsidR="008C3F37">
        <w:t xml:space="preserve">de l’indice établi au </w:t>
      </w:r>
      <w:r w:rsidR="004766A5">
        <w:t xml:space="preserve">mois </w:t>
      </w:r>
      <w:r w:rsidR="004766A5" w:rsidRPr="00BB08D6">
        <w:t>de</w:t>
      </w:r>
      <w:r w:rsidR="00BB08D6" w:rsidRPr="00BB08D6">
        <w:t xml:space="preserve"> révision des prix</w:t>
      </w:r>
      <w:r w:rsidR="00734A29">
        <w:t xml:space="preserve"> </w:t>
      </w:r>
    </w:p>
    <w:p w14:paraId="29D63B9E" w14:textId="74CF98C2" w:rsidR="00BB08D6" w:rsidRPr="00BB08D6" w:rsidRDefault="00AC71EF" w:rsidP="00BB08D6">
      <w:pPr>
        <w:pStyle w:val="Paragraphedeliste"/>
        <w:numPr>
          <w:ilvl w:val="0"/>
          <w:numId w:val="13"/>
        </w:numPr>
      </w:pPr>
      <w:r w:rsidRPr="00BB08D6">
        <w:t xml:space="preserve">Index (o) = </w:t>
      </w:r>
      <w:r w:rsidR="00BB08D6" w:rsidRPr="00BB08D6">
        <w:t xml:space="preserve">La valeur </w:t>
      </w:r>
      <w:r w:rsidR="008C3F37">
        <w:t xml:space="preserve">de l’indice établi au mois de </w:t>
      </w:r>
      <w:r w:rsidR="00BB08D6" w:rsidRPr="00BB08D6">
        <w:t xml:space="preserve">démarrage du marché ou de sa notification le cas échéant </w:t>
      </w:r>
    </w:p>
    <w:p w14:paraId="1AB9E143" w14:textId="77777777" w:rsidR="008A02DD" w:rsidRPr="00BB08D6" w:rsidRDefault="008A02DD" w:rsidP="008A02DD"/>
    <w:p w14:paraId="6803780B" w14:textId="77777777" w:rsidR="00E323F8" w:rsidRPr="005935A5" w:rsidRDefault="00AC71EF" w:rsidP="005935A5">
      <w:pPr>
        <w:tabs>
          <w:tab w:val="left" w:pos="1720"/>
        </w:tabs>
      </w:pPr>
      <w:r w:rsidRPr="00BB08D6">
        <w:t>L'index de référence, publié par l'INSEE, est l'index 010</w:t>
      </w:r>
      <w:r w:rsidR="00BB08D6">
        <w:t>766739</w:t>
      </w:r>
      <w:r w:rsidRPr="00BB08D6">
        <w:t xml:space="preserve"> </w:t>
      </w:r>
      <w:r w:rsidR="00E323F8">
        <w:t>- I</w:t>
      </w:r>
      <w:r w:rsidR="00E323F8" w:rsidRPr="005935A5">
        <w:t>ndices des prix de production des services français pour l'ensemble des marchés (BtoAll) − CPF 80.10 − Services de sécurité privée – Base 2021</w:t>
      </w:r>
      <w:r w:rsidR="00734A29">
        <w:t xml:space="preserve"> </w:t>
      </w:r>
    </w:p>
    <w:p w14:paraId="68211A61" w14:textId="77777777" w:rsidR="00F90E11" w:rsidRPr="00301DE9" w:rsidRDefault="00F90E11" w:rsidP="00F90E11">
      <w:pPr>
        <w:pStyle w:val="Titre3"/>
      </w:pPr>
      <w:bookmarkStart w:id="167" w:name="_Toc204953947"/>
      <w:r w:rsidRPr="00301DE9">
        <w:t xml:space="preserve">Clause </w:t>
      </w:r>
      <w:r w:rsidR="00BB2481" w:rsidRPr="00301DE9">
        <w:t>butoir</w:t>
      </w:r>
      <w:bookmarkEnd w:id="167"/>
    </w:p>
    <w:p w14:paraId="58FDFA04" w14:textId="77777777" w:rsidR="00BB2481" w:rsidRDefault="00BB2481" w:rsidP="00BB2481">
      <w:r w:rsidRPr="00BB2481">
        <w:t>Dans le cadre de la révision annuelle des prix, l’évolution annuelle est limitée à 3%. Ce pourcentage constitue donc un plafond.</w:t>
      </w:r>
    </w:p>
    <w:p w14:paraId="226D522F" w14:textId="77777777" w:rsidR="00BB2481" w:rsidRDefault="00BB2481" w:rsidP="00BB2481">
      <w:pPr>
        <w:pStyle w:val="Titre3"/>
      </w:pPr>
      <w:bookmarkStart w:id="168" w:name="_Toc204953948"/>
      <w:r>
        <w:t>Clause de sauvegarde</w:t>
      </w:r>
      <w:bookmarkEnd w:id="168"/>
    </w:p>
    <w:p w14:paraId="56F689AC" w14:textId="77777777" w:rsidR="00BB2481" w:rsidRPr="00BB2481" w:rsidRDefault="00BB2481" w:rsidP="00BB2481">
      <w:r w:rsidRPr="00BB2481">
        <w:t xml:space="preserve">Si l’évolution annuelle est supérieure à 3%, </w:t>
      </w:r>
      <w:r>
        <w:t>la BnF</w:t>
      </w:r>
      <w:r w:rsidRPr="00BB2481">
        <w:t xml:space="preserve"> se réserve le droit de résilier </w:t>
      </w:r>
      <w:r>
        <w:t>le marché</w:t>
      </w:r>
      <w:r w:rsidRPr="00BB2481">
        <w:t xml:space="preserve"> </w:t>
      </w:r>
      <w:r w:rsidR="00812C68">
        <w:t xml:space="preserve">pour motif d’intérêt général </w:t>
      </w:r>
      <w:r w:rsidRPr="00BB2481">
        <w:t xml:space="preserve">sans que le titulaire ne puisse prétendre à aucune indemnité, dans les conditions prévues à l’article </w:t>
      </w:r>
      <w:r w:rsidR="00686CFF">
        <w:t>18</w:t>
      </w:r>
      <w:r>
        <w:t xml:space="preserve"> du CCAP.</w:t>
      </w:r>
    </w:p>
    <w:p w14:paraId="4B0C78F4" w14:textId="77777777" w:rsidR="008A02DD" w:rsidRDefault="008A02DD" w:rsidP="008A02DD">
      <w:pPr>
        <w:pStyle w:val="Titre2"/>
        <w:numPr>
          <w:ilvl w:val="1"/>
          <w:numId w:val="1"/>
        </w:numPr>
        <w:autoSpaceDE w:val="0"/>
        <w:autoSpaceDN w:val="0"/>
        <w:adjustRightInd w:val="0"/>
        <w:ind w:left="578" w:hanging="578"/>
      </w:pPr>
      <w:bookmarkStart w:id="169" w:name="_Toc14872512"/>
      <w:bookmarkStart w:id="170" w:name="_Toc18941117"/>
      <w:bookmarkStart w:id="171" w:name="_Toc204953949"/>
      <w:r>
        <w:lastRenderedPageBreak/>
        <w:t>Présentation des factures et des demandes de paiement</w:t>
      </w:r>
      <w:bookmarkEnd w:id="169"/>
      <w:bookmarkEnd w:id="170"/>
      <w:bookmarkEnd w:id="171"/>
      <w:r>
        <w:t xml:space="preserve"> </w:t>
      </w:r>
    </w:p>
    <w:p w14:paraId="388910F1" w14:textId="77777777" w:rsidR="008A02DD" w:rsidRDefault="008A02DD" w:rsidP="008A02DD">
      <w:pPr>
        <w:pStyle w:val="Titre3"/>
        <w:numPr>
          <w:ilvl w:val="2"/>
          <w:numId w:val="1"/>
        </w:numPr>
        <w:autoSpaceDE w:val="0"/>
        <w:autoSpaceDN w:val="0"/>
        <w:adjustRightInd w:val="0"/>
      </w:pPr>
      <w:bookmarkStart w:id="172" w:name="_Toc14872513"/>
      <w:bookmarkStart w:id="173" w:name="_Toc18941118"/>
      <w:bookmarkStart w:id="174" w:name="_Toc204953950"/>
      <w:r>
        <w:t>Factures</w:t>
      </w:r>
      <w:bookmarkEnd w:id="172"/>
      <w:bookmarkEnd w:id="173"/>
      <w:bookmarkEnd w:id="174"/>
    </w:p>
    <w:p w14:paraId="7D5BC164" w14:textId="77777777" w:rsidR="008A02DD" w:rsidRDefault="008A02DD" w:rsidP="008A02DD">
      <w:r>
        <w:t>La facture doit indiquer, outre la date et le numéro d'identification :</w:t>
      </w:r>
    </w:p>
    <w:p w14:paraId="44172359" w14:textId="77777777" w:rsidR="008A02DD" w:rsidRDefault="00812C68" w:rsidP="00F1711B">
      <w:pPr>
        <w:pStyle w:val="Paragraphedeliste"/>
        <w:numPr>
          <w:ilvl w:val="0"/>
          <w:numId w:val="10"/>
        </w:numPr>
        <w:autoSpaceDE w:val="0"/>
        <w:autoSpaceDN w:val="0"/>
        <w:adjustRightInd w:val="0"/>
      </w:pPr>
      <w:r>
        <w:t>l</w:t>
      </w:r>
      <w:r w:rsidR="008A02DD">
        <w:t>e nom ou la raison sociale et adresse des parties ;</w:t>
      </w:r>
    </w:p>
    <w:p w14:paraId="46B3D749" w14:textId="77777777" w:rsidR="008A02DD" w:rsidRDefault="00812C68" w:rsidP="00F1711B">
      <w:pPr>
        <w:pStyle w:val="Paragraphedeliste"/>
        <w:numPr>
          <w:ilvl w:val="0"/>
          <w:numId w:val="10"/>
        </w:numPr>
        <w:autoSpaceDE w:val="0"/>
        <w:autoSpaceDN w:val="0"/>
        <w:adjustRightInd w:val="0"/>
      </w:pPr>
      <w:r>
        <w:t>l</w:t>
      </w:r>
      <w:r w:rsidR="008A02DD">
        <w:t>e numéro d’inscription au Registre du commerce et des sociétés ou au Répertoire des métiers ;</w:t>
      </w:r>
    </w:p>
    <w:p w14:paraId="7C56F012" w14:textId="77777777" w:rsidR="008A02DD" w:rsidRDefault="00812C68" w:rsidP="00F1711B">
      <w:pPr>
        <w:pStyle w:val="Paragraphedeliste"/>
        <w:numPr>
          <w:ilvl w:val="0"/>
          <w:numId w:val="10"/>
        </w:numPr>
        <w:autoSpaceDE w:val="0"/>
        <w:autoSpaceDN w:val="0"/>
        <w:adjustRightInd w:val="0"/>
      </w:pPr>
      <w:r>
        <w:t>l</w:t>
      </w:r>
      <w:r w:rsidR="008A02DD">
        <w:t>e numéro de SIRET ;</w:t>
      </w:r>
    </w:p>
    <w:p w14:paraId="2E44D99A" w14:textId="77777777" w:rsidR="008A02DD" w:rsidRDefault="00812C68" w:rsidP="00F1711B">
      <w:pPr>
        <w:pStyle w:val="Paragraphedeliste"/>
        <w:numPr>
          <w:ilvl w:val="0"/>
          <w:numId w:val="10"/>
        </w:numPr>
        <w:autoSpaceDE w:val="0"/>
        <w:autoSpaceDN w:val="0"/>
        <w:adjustRightInd w:val="0"/>
      </w:pPr>
      <w:r>
        <w:t>l</w:t>
      </w:r>
      <w:r w:rsidR="008A02DD">
        <w:t xml:space="preserve">e numéro de compte bancaire ou postal du </w:t>
      </w:r>
      <w:r w:rsidR="00621A1E">
        <w:t>Titulaire</w:t>
      </w:r>
      <w:r w:rsidR="008A02DD">
        <w:t>, tel qu’il est précisé dans le cadre de marché à procédure adaptée ;</w:t>
      </w:r>
    </w:p>
    <w:p w14:paraId="225CB48D" w14:textId="77777777" w:rsidR="008A02DD" w:rsidRDefault="00812C68" w:rsidP="00F1711B">
      <w:pPr>
        <w:pStyle w:val="Paragraphedeliste"/>
        <w:numPr>
          <w:ilvl w:val="0"/>
          <w:numId w:val="10"/>
        </w:numPr>
        <w:autoSpaceDE w:val="0"/>
        <w:autoSpaceDN w:val="0"/>
        <w:adjustRightInd w:val="0"/>
      </w:pPr>
      <w:r>
        <w:t>l</w:t>
      </w:r>
      <w:r w:rsidR="008A02DD">
        <w:t>e détail des prestations (dates, etc.) ;</w:t>
      </w:r>
    </w:p>
    <w:p w14:paraId="59874343" w14:textId="77777777" w:rsidR="008A02DD" w:rsidRDefault="00812C68" w:rsidP="00F1711B">
      <w:pPr>
        <w:pStyle w:val="Paragraphedeliste"/>
        <w:numPr>
          <w:ilvl w:val="0"/>
          <w:numId w:val="10"/>
        </w:numPr>
        <w:autoSpaceDE w:val="0"/>
        <w:autoSpaceDN w:val="0"/>
        <w:adjustRightInd w:val="0"/>
      </w:pPr>
      <w:r>
        <w:t>l</w:t>
      </w:r>
      <w:r w:rsidR="008A02DD">
        <w:t>e numéro du bon de commande le cas échéant ;</w:t>
      </w:r>
    </w:p>
    <w:p w14:paraId="352C4A77" w14:textId="77777777" w:rsidR="008A02DD" w:rsidRDefault="00812C68" w:rsidP="00F1711B">
      <w:pPr>
        <w:pStyle w:val="Paragraphedeliste"/>
        <w:numPr>
          <w:ilvl w:val="0"/>
          <w:numId w:val="10"/>
        </w:numPr>
        <w:autoSpaceDE w:val="0"/>
        <w:autoSpaceDN w:val="0"/>
        <w:adjustRightInd w:val="0"/>
      </w:pPr>
      <w:r>
        <w:t>l</w:t>
      </w:r>
      <w:r w:rsidR="008A02DD">
        <w:t xml:space="preserve">es prix hors TVA, le montant de TVA et son taux, les prix TTC, si le </w:t>
      </w:r>
      <w:r w:rsidR="00621A1E">
        <w:t>Titulaire</w:t>
      </w:r>
      <w:r w:rsidR="008A02DD">
        <w:t xml:space="preserve"> est assujetti à la TVA ou le montant net si le </w:t>
      </w:r>
      <w:r w:rsidR="00621A1E">
        <w:t>Titulaire</w:t>
      </w:r>
      <w:r w:rsidR="008A02DD">
        <w:t xml:space="preserve"> n’y est pas assujetti ;</w:t>
      </w:r>
    </w:p>
    <w:p w14:paraId="7F318AFF" w14:textId="77777777" w:rsidR="00812C68" w:rsidRDefault="00812C68" w:rsidP="00F1711B">
      <w:pPr>
        <w:pStyle w:val="Paragraphedeliste"/>
        <w:numPr>
          <w:ilvl w:val="0"/>
          <w:numId w:val="10"/>
        </w:numPr>
        <w:autoSpaceDE w:val="0"/>
        <w:autoSpaceDN w:val="0"/>
        <w:adjustRightInd w:val="0"/>
      </w:pPr>
      <w:r>
        <w:t>le montant HT et TTC de la taxe CNAPS ;</w:t>
      </w:r>
    </w:p>
    <w:p w14:paraId="2AAE5BB0" w14:textId="77777777" w:rsidR="00812C68" w:rsidRDefault="00812C68" w:rsidP="00F1711B">
      <w:pPr>
        <w:pStyle w:val="Paragraphedeliste"/>
        <w:numPr>
          <w:ilvl w:val="0"/>
          <w:numId w:val="10"/>
        </w:numPr>
        <w:autoSpaceDE w:val="0"/>
        <w:autoSpaceDN w:val="0"/>
        <w:adjustRightInd w:val="0"/>
      </w:pPr>
      <w:r>
        <w:t>la date ;</w:t>
      </w:r>
    </w:p>
    <w:p w14:paraId="7E003CEF" w14:textId="77777777" w:rsidR="008A02DD" w:rsidRDefault="00812C68" w:rsidP="00F1711B">
      <w:pPr>
        <w:pStyle w:val="Paragraphedeliste"/>
        <w:numPr>
          <w:ilvl w:val="0"/>
          <w:numId w:val="10"/>
        </w:numPr>
        <w:autoSpaceDE w:val="0"/>
        <w:autoSpaceDN w:val="0"/>
        <w:adjustRightInd w:val="0"/>
      </w:pPr>
      <w:r>
        <w:t>l</w:t>
      </w:r>
      <w:r w:rsidR="008A02DD">
        <w:t>es références précises du marché.</w:t>
      </w:r>
    </w:p>
    <w:p w14:paraId="6A2EA065" w14:textId="77777777" w:rsidR="008A02DD" w:rsidRDefault="008A02DD" w:rsidP="008A02DD"/>
    <w:p w14:paraId="19CC4166" w14:textId="77777777" w:rsidR="008A02DD" w:rsidRPr="0065236A" w:rsidRDefault="008A02DD" w:rsidP="008A02DD">
      <w:r>
        <w:t xml:space="preserve">La BnF se réserve le droit de renvoyer au </w:t>
      </w:r>
      <w:r w:rsidR="00621A1E">
        <w:t>Titulaire</w:t>
      </w:r>
      <w:r>
        <w:t xml:space="preserve"> toute facture ne comportant pas ces mentions ou d'effectuer une suspension de paiement par manque de pièces qui doivent accompagner la facture.</w:t>
      </w:r>
    </w:p>
    <w:p w14:paraId="4BF59F73" w14:textId="77777777" w:rsidR="008A02DD" w:rsidRDefault="008A02DD" w:rsidP="008A02DD">
      <w:pPr>
        <w:pStyle w:val="Titre3"/>
        <w:numPr>
          <w:ilvl w:val="2"/>
          <w:numId w:val="1"/>
        </w:numPr>
        <w:autoSpaceDE w:val="0"/>
        <w:autoSpaceDN w:val="0"/>
        <w:adjustRightInd w:val="0"/>
      </w:pPr>
      <w:bookmarkStart w:id="175" w:name="_Toc14872514"/>
      <w:bookmarkStart w:id="176" w:name="_Toc18941119"/>
      <w:bookmarkStart w:id="177" w:name="_Toc204953951"/>
      <w:r>
        <w:t>Modalités de règlement</w:t>
      </w:r>
      <w:bookmarkEnd w:id="175"/>
      <w:bookmarkEnd w:id="176"/>
      <w:bookmarkEnd w:id="177"/>
    </w:p>
    <w:p w14:paraId="28F2DDDD" w14:textId="77777777" w:rsidR="008A02DD" w:rsidRDefault="008A02DD" w:rsidP="008A02DD">
      <w:r>
        <w:t>Pour l’envoi de vos factures via le portail Chorus les éléments suivants devront être utilisés :</w:t>
      </w:r>
    </w:p>
    <w:p w14:paraId="08362E05" w14:textId="77777777" w:rsidR="008A02DD" w:rsidRPr="00C7696D" w:rsidRDefault="008A02DD" w:rsidP="00F1711B">
      <w:pPr>
        <w:pStyle w:val="Paragraphedeliste"/>
        <w:numPr>
          <w:ilvl w:val="0"/>
          <w:numId w:val="10"/>
        </w:numPr>
        <w:autoSpaceDE w:val="0"/>
        <w:autoSpaceDN w:val="0"/>
        <w:adjustRightInd w:val="0"/>
      </w:pPr>
      <w:r>
        <w:t xml:space="preserve">Code Siret </w:t>
      </w:r>
      <w:r w:rsidRPr="00C7696D">
        <w:t>BnF : 180 046 252 00177</w:t>
      </w:r>
    </w:p>
    <w:p w14:paraId="21903B47" w14:textId="77777777" w:rsidR="008A02DD" w:rsidRPr="00C7696D" w:rsidRDefault="008A02DD" w:rsidP="00F1711B">
      <w:pPr>
        <w:pStyle w:val="Paragraphedeliste"/>
        <w:numPr>
          <w:ilvl w:val="0"/>
          <w:numId w:val="10"/>
        </w:numPr>
        <w:autoSpaceDE w:val="0"/>
        <w:autoSpaceDN w:val="0"/>
        <w:adjustRightInd w:val="0"/>
      </w:pPr>
      <w:r>
        <w:t>Code</w:t>
      </w:r>
      <w:r w:rsidRPr="00C7696D">
        <w:t xml:space="preserve"> service : </w:t>
      </w:r>
      <w:r w:rsidRPr="00C7696D">
        <w:rPr>
          <w:b/>
        </w:rPr>
        <w:t>BSL</w:t>
      </w:r>
    </w:p>
    <w:p w14:paraId="353ED4E1" w14:textId="77777777" w:rsidR="008A02DD" w:rsidRPr="00C7696D" w:rsidRDefault="008A02DD" w:rsidP="00F1711B">
      <w:pPr>
        <w:pStyle w:val="Paragraphedeliste"/>
        <w:numPr>
          <w:ilvl w:val="0"/>
          <w:numId w:val="10"/>
        </w:numPr>
        <w:autoSpaceDE w:val="0"/>
        <w:autoSpaceDN w:val="0"/>
        <w:adjustRightInd w:val="0"/>
        <w:rPr>
          <w:b/>
        </w:rPr>
      </w:pPr>
      <w:r w:rsidRPr="00C7696D">
        <w:rPr>
          <w:b/>
        </w:rPr>
        <w:t>Les numéros d’engagement et de marché seront communiqués dans le courrier de notification</w:t>
      </w:r>
    </w:p>
    <w:p w14:paraId="46799D85" w14:textId="77777777" w:rsidR="008A02DD" w:rsidRPr="00C7696D" w:rsidRDefault="008A02DD" w:rsidP="008A02DD">
      <w:pPr>
        <w:rPr>
          <w:b/>
          <w:i/>
        </w:rPr>
      </w:pPr>
      <w:r w:rsidRPr="00C7696D">
        <w:rPr>
          <w:b/>
          <w:i/>
        </w:rPr>
        <w:t>Voir à cet effet le guide Dématérialisation des factures – Portail Chorus Pro, joint au marché.</w:t>
      </w:r>
    </w:p>
    <w:p w14:paraId="429CD2BB" w14:textId="77777777" w:rsidR="008A02DD" w:rsidRDefault="008A02DD" w:rsidP="008A02DD">
      <w:pPr>
        <w:pStyle w:val="Titre3"/>
        <w:numPr>
          <w:ilvl w:val="2"/>
          <w:numId w:val="1"/>
        </w:numPr>
        <w:autoSpaceDE w:val="0"/>
        <w:autoSpaceDN w:val="0"/>
        <w:adjustRightInd w:val="0"/>
      </w:pPr>
      <w:bookmarkStart w:id="178" w:name="_Toc14872515"/>
      <w:bookmarkStart w:id="179" w:name="_Toc18941120"/>
      <w:bookmarkStart w:id="180" w:name="_Toc204953952"/>
      <w:r>
        <w:t>Délais de paiement</w:t>
      </w:r>
      <w:bookmarkEnd w:id="178"/>
      <w:bookmarkEnd w:id="179"/>
      <w:bookmarkEnd w:id="180"/>
    </w:p>
    <w:p w14:paraId="154D1A7D" w14:textId="77777777" w:rsidR="008A02DD" w:rsidRDefault="008A02DD" w:rsidP="008A02DD">
      <w:r>
        <w:t>Les sommes dues en exécution du présent marché sont payées dans un délai global de trente (30) jours.</w:t>
      </w:r>
    </w:p>
    <w:p w14:paraId="49FDFCFC" w14:textId="77777777" w:rsidR="008A02DD" w:rsidRDefault="008A02DD" w:rsidP="008A02DD"/>
    <w:p w14:paraId="2FDF25A4" w14:textId="77777777" w:rsidR="008A02DD" w:rsidRDefault="008A02DD" w:rsidP="008A02DD">
      <w:r>
        <w:t xml:space="preserve">Le dépassement du délai de paiement ouvre de plein droit et sans autre formalité, pour le </w:t>
      </w:r>
      <w:r w:rsidR="00621A1E">
        <w:t>Titulaire</w:t>
      </w:r>
      <w:r>
        <w:t xml:space="preserve"> du marché ou le sous-traitant, au bénéfice d’intérêts moratoires, à compter du jour suivant l’expiration du délai. </w:t>
      </w:r>
    </w:p>
    <w:p w14:paraId="1EB3D31B" w14:textId="77777777" w:rsidR="008A02DD" w:rsidRDefault="008A02DD" w:rsidP="008A02DD"/>
    <w:p w14:paraId="73B67411" w14:textId="77777777" w:rsidR="008A02DD" w:rsidRDefault="008A02DD" w:rsidP="008A02DD">
      <w:r>
        <w:t>Le taux des intérêts moratoires est égal au taux d'intérêt en vigueur de la principale facilité de refinancement appliquée par la Banque centrale européenne (BCE) majoré de huit (8) points.</w:t>
      </w:r>
    </w:p>
    <w:p w14:paraId="398FB865" w14:textId="77777777" w:rsidR="008A02DD" w:rsidRDefault="008A02DD" w:rsidP="008A02DD">
      <w:pPr>
        <w:pStyle w:val="Titre3"/>
        <w:numPr>
          <w:ilvl w:val="2"/>
          <w:numId w:val="1"/>
        </w:numPr>
        <w:autoSpaceDE w:val="0"/>
        <w:autoSpaceDN w:val="0"/>
        <w:adjustRightInd w:val="0"/>
      </w:pPr>
      <w:bookmarkStart w:id="181" w:name="_Toc18941121"/>
      <w:bookmarkStart w:id="182" w:name="_Toc204953953"/>
      <w:r>
        <w:t>Modalités de paiement</w:t>
      </w:r>
      <w:bookmarkEnd w:id="181"/>
      <w:bookmarkEnd w:id="182"/>
    </w:p>
    <w:p w14:paraId="59A1DD39" w14:textId="77777777" w:rsidR="006E248D" w:rsidRDefault="008A02DD" w:rsidP="006E248D">
      <w:bookmarkStart w:id="183" w:name="_Toc14872517"/>
      <w:r>
        <w:t xml:space="preserve">Les prestations dues au titre </w:t>
      </w:r>
      <w:r w:rsidR="00582F92">
        <w:t>de chaque forfait</w:t>
      </w:r>
      <w:r>
        <w:t> sont réglées mensuellement à terme échu.</w:t>
      </w:r>
      <w:r w:rsidR="006E248D">
        <w:t xml:space="preserve"> </w:t>
      </w:r>
    </w:p>
    <w:p w14:paraId="31B0A814" w14:textId="77777777" w:rsidR="006E248D" w:rsidRDefault="006E248D" w:rsidP="006E248D">
      <w:r w:rsidRPr="00425B74">
        <w:t xml:space="preserve">Concernant l’articulation entre les forfaits </w:t>
      </w:r>
      <w:r w:rsidR="00425B74" w:rsidRPr="00425B74">
        <w:t>« fermeture » et « conditions normales d’exploitation »</w:t>
      </w:r>
      <w:r w:rsidRPr="00425B74">
        <w:t xml:space="preserve">, le </w:t>
      </w:r>
      <w:r w:rsidR="00F5699B" w:rsidRPr="00425B74">
        <w:t>Titulaire sera</w:t>
      </w:r>
      <w:r w:rsidRPr="00425B74">
        <w:t xml:space="preserve"> rémunéré au </w:t>
      </w:r>
      <w:r w:rsidRPr="00425B74">
        <w:rPr>
          <w:i/>
        </w:rPr>
        <w:t>prorata temporis</w:t>
      </w:r>
      <w:r w:rsidRPr="00425B74">
        <w:t xml:space="preserve"> de chaque prestation réalisée.</w:t>
      </w:r>
      <w:r>
        <w:t xml:space="preserve"> </w:t>
      </w:r>
    </w:p>
    <w:p w14:paraId="612CCEF8" w14:textId="77777777" w:rsidR="008A02DD" w:rsidRDefault="008A02DD" w:rsidP="008A02DD"/>
    <w:p w14:paraId="0F0CF9C8" w14:textId="77777777" w:rsidR="008A02DD" w:rsidRDefault="008A02DD" w:rsidP="008A02DD">
      <w:r>
        <w:t>Les prestations exécutées par bons de commande sont réglées sur présentation d’une facture après service fait.</w:t>
      </w:r>
      <w:r w:rsidR="00686CFF">
        <w:t xml:space="preserve"> </w:t>
      </w:r>
    </w:p>
    <w:p w14:paraId="7FD72087" w14:textId="77777777" w:rsidR="008A02DD" w:rsidRDefault="008A02DD" w:rsidP="008A02DD">
      <w:pPr>
        <w:pStyle w:val="Titre2"/>
        <w:numPr>
          <w:ilvl w:val="1"/>
          <w:numId w:val="1"/>
        </w:numPr>
        <w:autoSpaceDE w:val="0"/>
        <w:autoSpaceDN w:val="0"/>
        <w:adjustRightInd w:val="0"/>
        <w:ind w:left="578" w:hanging="578"/>
      </w:pPr>
      <w:bookmarkStart w:id="184" w:name="_Toc18941122"/>
      <w:bookmarkStart w:id="185" w:name="_Toc204953954"/>
      <w:r>
        <w:t>Clause de financement et de sûreté</w:t>
      </w:r>
      <w:bookmarkEnd w:id="183"/>
      <w:bookmarkEnd w:id="184"/>
      <w:bookmarkEnd w:id="185"/>
    </w:p>
    <w:p w14:paraId="7B07E80E" w14:textId="77777777" w:rsidR="008A02DD" w:rsidRDefault="008A02DD" w:rsidP="008A02DD">
      <w:pPr>
        <w:pStyle w:val="Titre3"/>
        <w:numPr>
          <w:ilvl w:val="2"/>
          <w:numId w:val="1"/>
        </w:numPr>
        <w:autoSpaceDE w:val="0"/>
        <w:autoSpaceDN w:val="0"/>
        <w:adjustRightInd w:val="0"/>
      </w:pPr>
      <w:bookmarkStart w:id="186" w:name="_Toc14872518"/>
      <w:bookmarkStart w:id="187" w:name="_Toc18941123"/>
      <w:bookmarkStart w:id="188" w:name="_Toc204953955"/>
      <w:r>
        <w:t>Avance</w:t>
      </w:r>
      <w:bookmarkEnd w:id="186"/>
      <w:bookmarkEnd w:id="187"/>
      <w:bookmarkEnd w:id="188"/>
    </w:p>
    <w:p w14:paraId="795E5B97" w14:textId="77777777" w:rsidR="00686CFF" w:rsidRDefault="00686CFF" w:rsidP="00686CFF">
      <w:r>
        <w:t>L’option B du CCAG/FCS est retenue.</w:t>
      </w:r>
    </w:p>
    <w:p w14:paraId="33ECAF76" w14:textId="77777777" w:rsidR="00686CFF" w:rsidRPr="00686CFF" w:rsidRDefault="00686CFF" w:rsidP="00686CFF"/>
    <w:p w14:paraId="1A14023C" w14:textId="055E6FAD" w:rsidR="00AC71EF" w:rsidRDefault="00AC71EF" w:rsidP="00AC71EF">
      <w:bookmarkStart w:id="189" w:name="_Toc14872519"/>
      <w:bookmarkStart w:id="190" w:name="_Toc18941124"/>
      <w:r w:rsidRPr="000A3121">
        <w:t xml:space="preserve">L’avance sera versée au </w:t>
      </w:r>
      <w:r w:rsidR="00621A1E">
        <w:t>Titulaire</w:t>
      </w:r>
      <w:r w:rsidRPr="000A3121">
        <w:t xml:space="preserve"> sauf indication contraire portée par le </w:t>
      </w:r>
      <w:r w:rsidR="00621A1E">
        <w:t>Titulaire</w:t>
      </w:r>
      <w:r w:rsidRPr="000A3121">
        <w:t xml:space="preserve"> dans l’acte d’engagement</w:t>
      </w:r>
      <w:r w:rsidR="00C7552D">
        <w:t xml:space="preserve"> pour le montant annuel </w:t>
      </w:r>
      <w:r w:rsidR="00F5699B">
        <w:t>des prestations</w:t>
      </w:r>
      <w:r w:rsidR="00C7552D">
        <w:t xml:space="preserve"> récurrentes forfait</w:t>
      </w:r>
      <w:r w:rsidR="00425B74">
        <w:t>aires (forfait « conditions normales d’exploitation »</w:t>
      </w:r>
      <w:r w:rsidR="00C7552D">
        <w:t>) et</w:t>
      </w:r>
      <w:r w:rsidR="00F975D9">
        <w:t xml:space="preserve"> comme prévu à l’article R. 2191-16 du code de la commande publique</w:t>
      </w:r>
      <w:r w:rsidR="00C7552D">
        <w:t xml:space="preserve"> pour chaque</w:t>
      </w:r>
      <w:r w:rsidR="00255550">
        <w:t xml:space="preserve"> bon de commande </w:t>
      </w:r>
      <w:r w:rsidR="00255550">
        <w:rPr>
          <w:szCs w:val="22"/>
        </w:rPr>
        <w:t>d’un montant supérieur à 50 000 € HT si son délai d’exécution est supérieur à 2 mois</w:t>
      </w:r>
      <w:r w:rsidRPr="000A3121">
        <w:t xml:space="preserve">. </w:t>
      </w:r>
    </w:p>
    <w:p w14:paraId="0CA66C66" w14:textId="77777777" w:rsidR="00AC71EF" w:rsidRPr="000A3121" w:rsidRDefault="00AC71EF" w:rsidP="00AC71EF"/>
    <w:p w14:paraId="67994C29" w14:textId="77777777" w:rsidR="00AC71EF" w:rsidRDefault="00AC71EF" w:rsidP="00AC71EF">
      <w:r>
        <w:t>Le paiement de cette avance interviendra dans le délai d’un (1) mois à partir de la date de notification du marché.</w:t>
      </w:r>
    </w:p>
    <w:p w14:paraId="7F0BA931" w14:textId="77777777" w:rsidR="00AC71EF" w:rsidRDefault="00AC71EF" w:rsidP="00AC71EF"/>
    <w:p w14:paraId="7D66B701" w14:textId="720D0B35" w:rsidR="00AC71EF" w:rsidRDefault="00AC71EF" w:rsidP="00AC71EF">
      <w:r>
        <w:t xml:space="preserve">Le remboursement de cette avance se fera </w:t>
      </w:r>
      <w:r w:rsidR="008C3F37">
        <w:t>à la première demande de paiement</w:t>
      </w:r>
      <w:r w:rsidR="00C23B88">
        <w:t>.</w:t>
      </w:r>
      <w:r>
        <w:t xml:space="preserve"> </w:t>
      </w:r>
    </w:p>
    <w:p w14:paraId="6887AB74" w14:textId="77777777" w:rsidR="00AC71EF" w:rsidRDefault="00AC71EF" w:rsidP="00AC71EF"/>
    <w:p w14:paraId="37C9785A" w14:textId="77777777" w:rsidR="00AC71EF" w:rsidRDefault="00AC71EF" w:rsidP="00AC71EF">
      <w:r>
        <w:t>Conformément aux disposit</w:t>
      </w:r>
      <w:r w:rsidR="00425B74">
        <w:t>ions de l’article R. 1291-7 du c</w:t>
      </w:r>
      <w:r>
        <w:t xml:space="preserve">ode de la commande publique, dès lors que le </w:t>
      </w:r>
      <w:r w:rsidR="00621A1E">
        <w:t>Titulaire</w:t>
      </w:r>
      <w:r>
        <w:t xml:space="preserve"> du marché remplit les conditions pour bénéficier d’une avance, cette dernière est versée sur leur </w:t>
      </w:r>
      <w:r>
        <w:lastRenderedPageBreak/>
        <w:t xml:space="preserve">demande aux sous-traitants bénéficiaires du paiement direct. Le droit du sous-traitant à une avance est ouvert dès la notification du marché ou de l’acte spécial de sous-traitance par </w:t>
      </w:r>
      <w:r w:rsidR="00CF75E4">
        <w:t>la</w:t>
      </w:r>
      <w:r>
        <w:t xml:space="preserve"> </w:t>
      </w:r>
      <w:r w:rsidR="00CF75E4">
        <w:t>BnF</w:t>
      </w:r>
      <w:r>
        <w:t xml:space="preserve">. Le remboursement de cette avance s’impute sur les sommes dues au sous-traitant selon les mêmes modalités que l’avance accordée au </w:t>
      </w:r>
      <w:r w:rsidR="00621A1E">
        <w:t>Titulaire</w:t>
      </w:r>
      <w:r>
        <w:t xml:space="preserve"> du marché.</w:t>
      </w:r>
    </w:p>
    <w:p w14:paraId="471AEE29" w14:textId="77777777" w:rsidR="008A02DD" w:rsidRDefault="008A02DD" w:rsidP="00354361">
      <w:pPr>
        <w:pStyle w:val="Titre3"/>
      </w:pPr>
      <w:bookmarkStart w:id="191" w:name="_Toc204953956"/>
      <w:r>
        <w:t>Retenue de garantie</w:t>
      </w:r>
      <w:bookmarkEnd w:id="189"/>
      <w:bookmarkEnd w:id="190"/>
      <w:bookmarkEnd w:id="191"/>
    </w:p>
    <w:p w14:paraId="6F2F7016" w14:textId="77777777" w:rsidR="008A02DD" w:rsidRDefault="008A02DD" w:rsidP="008A02DD">
      <w:r>
        <w:t>Aucune retenue de garantie ne sera appliquée dans le cadre de ce marché.</w:t>
      </w:r>
    </w:p>
    <w:p w14:paraId="09EBE9FE" w14:textId="77777777" w:rsidR="008A02DD" w:rsidRDefault="008A02DD" w:rsidP="008A02DD">
      <w:pPr>
        <w:pStyle w:val="Titre1"/>
        <w:numPr>
          <w:ilvl w:val="0"/>
          <w:numId w:val="1"/>
        </w:numPr>
        <w:autoSpaceDE w:val="0"/>
        <w:autoSpaceDN w:val="0"/>
        <w:adjustRightInd w:val="0"/>
        <w:ind w:left="431" w:hanging="431"/>
      </w:pPr>
      <w:bookmarkStart w:id="192" w:name="_Toc18941125"/>
      <w:bookmarkStart w:id="193" w:name="_Toc204953957"/>
      <w:r>
        <w:t>STIPULATIONS RELATIVES A LA SOUS-TRAITANCE</w:t>
      </w:r>
      <w:bookmarkEnd w:id="192"/>
      <w:bookmarkEnd w:id="193"/>
    </w:p>
    <w:p w14:paraId="3A7C5B43" w14:textId="77777777" w:rsidR="008A02DD" w:rsidRPr="00AE7696" w:rsidRDefault="008A02DD" w:rsidP="008A02DD">
      <w:pPr>
        <w:pStyle w:val="texte"/>
      </w:pPr>
      <w:r w:rsidRPr="00AE7696">
        <w:t xml:space="preserve">Le </w:t>
      </w:r>
      <w:r w:rsidR="00621A1E">
        <w:t>Titulaire</w:t>
      </w:r>
      <w:r w:rsidRPr="00AE7696">
        <w:t xml:space="preserve"> peut sous-traiter l'exécution de certaines parties de son marché à condition d'avoir obtenu du représentant </w:t>
      </w:r>
      <w:r w:rsidR="00CF75E4">
        <w:t>de la</w:t>
      </w:r>
      <w:r w:rsidRPr="00AE7696">
        <w:t xml:space="preserve"> </w:t>
      </w:r>
      <w:r w:rsidR="00CF75E4">
        <w:t>BnF</w:t>
      </w:r>
      <w:r w:rsidRPr="00AE7696">
        <w:t xml:space="preserve"> l'acceptation de chaque sous-traitant et l'agrément de ses conditions de paiement.</w:t>
      </w:r>
    </w:p>
    <w:p w14:paraId="4FC5F6B3" w14:textId="77777777" w:rsidR="008A02DD" w:rsidRDefault="008A02DD" w:rsidP="008A02DD"/>
    <w:p w14:paraId="7896174D" w14:textId="77777777" w:rsidR="008A02DD" w:rsidRDefault="008A02DD" w:rsidP="008A02DD">
      <w:r>
        <w:t>En cas de recours à</w:t>
      </w:r>
      <w:r w:rsidRPr="004D23A7">
        <w:t xml:space="preserve"> la sous-traitance, le </w:t>
      </w:r>
      <w:r w:rsidR="00621A1E">
        <w:t>Titulaire</w:t>
      </w:r>
      <w:r w:rsidRPr="004D23A7">
        <w:t xml:space="preserve"> s’engage à faire respecter à ses éventuels sous-traitant</w:t>
      </w:r>
      <w:r>
        <w:t>s l’ensemble des clauses du pré</w:t>
      </w:r>
      <w:r w:rsidRPr="004D23A7">
        <w:t>sent march</w:t>
      </w:r>
      <w:r>
        <w:t>é.</w:t>
      </w:r>
    </w:p>
    <w:p w14:paraId="3108E2DA" w14:textId="77777777" w:rsidR="008A02DD" w:rsidRPr="004D23A7" w:rsidRDefault="008A02DD" w:rsidP="008A02DD">
      <w:pPr>
        <w:rPr>
          <w:caps/>
        </w:rPr>
      </w:pPr>
    </w:p>
    <w:p w14:paraId="3CF3A507" w14:textId="77777777" w:rsidR="008A02DD" w:rsidRDefault="008A02DD" w:rsidP="008A02DD">
      <w:r w:rsidRPr="004D23A7">
        <w:t xml:space="preserve">Le </w:t>
      </w:r>
      <w:r w:rsidR="00621A1E">
        <w:t>Titulaire</w:t>
      </w:r>
      <w:r w:rsidRPr="004D23A7">
        <w:t xml:space="preserve"> demeure entièrement responsable vis-à-vis de la </w:t>
      </w:r>
      <w:r>
        <w:t>BnF</w:t>
      </w:r>
      <w:r w:rsidRPr="004D23A7">
        <w:t xml:space="preserve"> des prestations sous-traitées. </w:t>
      </w:r>
    </w:p>
    <w:p w14:paraId="6A0EE398" w14:textId="77777777" w:rsidR="008A02DD" w:rsidRPr="004D23A7" w:rsidRDefault="008A02DD" w:rsidP="008A02DD">
      <w:pPr>
        <w:rPr>
          <w:caps/>
        </w:rPr>
      </w:pPr>
    </w:p>
    <w:p w14:paraId="583E2731" w14:textId="77777777" w:rsidR="008A02DD" w:rsidRDefault="008A02DD" w:rsidP="008A02DD">
      <w:r w:rsidRPr="004D23A7">
        <w:t xml:space="preserve">En tout état de cause, le </w:t>
      </w:r>
      <w:r w:rsidR="00621A1E">
        <w:t>Titulaire</w:t>
      </w:r>
      <w:r w:rsidRPr="004D23A7">
        <w:t xml:space="preserve"> précisera le(s) domaine(s) d’intervention pour lequel il aura recours à la sous-traitance ainsi que la quantité et la nature des prestations mais le </w:t>
      </w:r>
      <w:r w:rsidR="00621A1E">
        <w:t>Titulaire</w:t>
      </w:r>
      <w:r w:rsidRPr="004D23A7">
        <w:t xml:space="preserve"> assurera la maîtrise d'œuvre et la responsabilité de l'ensemble du service.</w:t>
      </w:r>
    </w:p>
    <w:p w14:paraId="63726EFF" w14:textId="77777777" w:rsidR="008A02DD" w:rsidRPr="004D23A7" w:rsidRDefault="008A02DD" w:rsidP="008A02DD">
      <w:pPr>
        <w:rPr>
          <w:caps/>
        </w:rPr>
      </w:pPr>
    </w:p>
    <w:p w14:paraId="38191191" w14:textId="77777777" w:rsidR="008A02DD" w:rsidRDefault="008A02DD" w:rsidP="008A02DD">
      <w:r>
        <w:t>La</w:t>
      </w:r>
      <w:r w:rsidRPr="004D23A7">
        <w:t xml:space="preserve"> sou</w:t>
      </w:r>
      <w:r>
        <w:t>s-traitance de la totalité du</w:t>
      </w:r>
      <w:r w:rsidRPr="004D23A7">
        <w:t xml:space="preserve"> march</w:t>
      </w:r>
      <w:r>
        <w:t>é</w:t>
      </w:r>
      <w:r w:rsidRPr="004D23A7">
        <w:t xml:space="preserve"> est interdite.</w:t>
      </w:r>
    </w:p>
    <w:p w14:paraId="34C3B4DA" w14:textId="77777777" w:rsidR="008A02DD" w:rsidRDefault="008A02DD" w:rsidP="008A02DD">
      <w:pPr>
        <w:pStyle w:val="Titre1"/>
        <w:numPr>
          <w:ilvl w:val="0"/>
          <w:numId w:val="1"/>
        </w:numPr>
        <w:autoSpaceDE w:val="0"/>
        <w:autoSpaceDN w:val="0"/>
        <w:adjustRightInd w:val="0"/>
        <w:ind w:left="431" w:hanging="431"/>
      </w:pPr>
      <w:bookmarkStart w:id="194" w:name="_Toc18941126"/>
      <w:bookmarkStart w:id="195" w:name="_Toc204953958"/>
      <w:r>
        <w:t>CONFIDENTIALITE</w:t>
      </w:r>
      <w:bookmarkEnd w:id="152"/>
      <w:bookmarkEnd w:id="194"/>
      <w:bookmarkEnd w:id="195"/>
    </w:p>
    <w:p w14:paraId="52FDEC7B" w14:textId="77777777" w:rsidR="00AC71EF" w:rsidRDefault="00AC71EF" w:rsidP="00AC71EF">
      <w:bookmarkStart w:id="196" w:name="_Toc308685043"/>
      <w:bookmarkStart w:id="197" w:name="_Toc342294699"/>
      <w:bookmarkStart w:id="198" w:name="_Toc18941127"/>
      <w:r>
        <w:t xml:space="preserve">La reproduction ou la divulgation totale ou partielle, ou l’utilisation par l’une des deux parties, à </w:t>
      </w:r>
      <w:r w:rsidRPr="00EA012D">
        <w:t>d’autres fins que l’exécution des prestations, des éléments transmis par l’autre (données, fichiers,</w:t>
      </w:r>
      <w:r>
        <w:t xml:space="preserve"> documents, information de toute nature, etc.) est</w:t>
      </w:r>
      <w:r w:rsidRPr="006A2369">
        <w:t xml:space="preserve"> </w:t>
      </w:r>
      <w:r>
        <w:t>interdite sans l’autorisation écrite de cette dernière.</w:t>
      </w:r>
    </w:p>
    <w:p w14:paraId="726609FD" w14:textId="77777777" w:rsidR="00AC71EF" w:rsidRDefault="00AC71EF" w:rsidP="00AC71EF"/>
    <w:p w14:paraId="4F9A30E9" w14:textId="77777777" w:rsidR="00AC71EF" w:rsidRPr="00121BE0" w:rsidRDefault="00AC71EF" w:rsidP="00AC71EF">
      <w:r w:rsidRPr="00121BE0">
        <w:t xml:space="preserve">L’accès aux données par le personnel du </w:t>
      </w:r>
      <w:r w:rsidR="00621A1E">
        <w:t>Titulaire</w:t>
      </w:r>
      <w:r w:rsidRPr="00121BE0">
        <w:t xml:space="preserve"> ne doit être rendu possible qu’aux seules personnes dont l’intervention est </w:t>
      </w:r>
      <w:r>
        <w:t xml:space="preserve">strictement </w:t>
      </w:r>
      <w:r w:rsidRPr="00121BE0">
        <w:t xml:space="preserve">nécessaire à la </w:t>
      </w:r>
      <w:r>
        <w:t>mise en œuvre de la prestation</w:t>
      </w:r>
      <w:r w:rsidRPr="00121BE0">
        <w:t>.</w:t>
      </w:r>
    </w:p>
    <w:p w14:paraId="69533A2D" w14:textId="77777777" w:rsidR="00AC71EF" w:rsidRDefault="00AC71EF" w:rsidP="00AC71EF"/>
    <w:p w14:paraId="38EBC0E4" w14:textId="77777777" w:rsidR="00AC71EF" w:rsidRDefault="00AC71EF" w:rsidP="00AC71EF">
      <w:r>
        <w:t xml:space="preserve">Le </w:t>
      </w:r>
      <w:r w:rsidR="00621A1E">
        <w:t>Titulaire</w:t>
      </w:r>
      <w:r>
        <w:t xml:space="preserve"> s’engage à prendre ou à faire prendre toutes les dispositions nécessaires en vue de faire respecter par son personnel le présent engagement de confidentialité. </w:t>
      </w:r>
      <w:r w:rsidRPr="009845D7">
        <w:t>Il s’engage à étendre cette obligation de confidentialité à l’ensemble des personnes qui interviendront pour son compte ou suite à sa demande dans la réalisation des prestations objet du présent marché, y compris de ses sous-traitants.</w:t>
      </w:r>
      <w:r>
        <w:t xml:space="preserve"> </w:t>
      </w:r>
    </w:p>
    <w:p w14:paraId="4753BDEC" w14:textId="77777777" w:rsidR="00AC71EF" w:rsidRDefault="00AC71EF" w:rsidP="00AC71EF">
      <w:r w:rsidRPr="009845D7">
        <w:t xml:space="preserve">Cette obligation de confidentialité sera effective pendant toute la durée </w:t>
      </w:r>
      <w:r w:rsidR="00F06A72">
        <w:t>du marché</w:t>
      </w:r>
      <w:r w:rsidRPr="009845D7">
        <w:t xml:space="preserve"> et pendant les cinq (5) années suivantes.</w:t>
      </w:r>
    </w:p>
    <w:p w14:paraId="72A9F16E" w14:textId="77777777" w:rsidR="00AC71EF" w:rsidRDefault="00AC71EF" w:rsidP="00AC71EF"/>
    <w:p w14:paraId="7C9FFBF9" w14:textId="77777777" w:rsidR="00AC71EF" w:rsidRDefault="00AC71EF" w:rsidP="00AC71EF">
      <w:r w:rsidRPr="0008658A">
        <w:t xml:space="preserve">Le </w:t>
      </w:r>
      <w:r w:rsidR="00621A1E">
        <w:t>Titulaire</w:t>
      </w:r>
      <w:r w:rsidRPr="0008658A">
        <w:t xml:space="preserve"> s’engage à fournir un service présentant toutes les conditions et mesures de sécurité et ce afin de garantir la confidentialité, la sécurité, l’intégrité et la conservation des données. Le </w:t>
      </w:r>
      <w:r w:rsidR="00621A1E">
        <w:t>Titulaire</w:t>
      </w:r>
      <w:r w:rsidRPr="0008658A">
        <w:t xml:space="preserve"> s’engage à ne permettre l’accès à ces données qu’aux membres de son personnel qui ont qualité pour en connaître au titre </w:t>
      </w:r>
      <w:r w:rsidR="00F06A72">
        <w:t>du marché</w:t>
      </w:r>
      <w:r w:rsidRPr="0008658A">
        <w:t xml:space="preserve"> et informer son personnel de la règlementation en vigueur.</w:t>
      </w:r>
    </w:p>
    <w:p w14:paraId="209278C5" w14:textId="77777777" w:rsidR="00AC71EF" w:rsidRDefault="00AC71EF" w:rsidP="00AC71EF"/>
    <w:p w14:paraId="2E2FD40A" w14:textId="77777777" w:rsidR="00AC71EF" w:rsidRDefault="00CF75E4" w:rsidP="00AC71EF">
      <w:r>
        <w:t>La</w:t>
      </w:r>
      <w:r w:rsidR="00AC71EF">
        <w:t xml:space="preserve"> </w:t>
      </w:r>
      <w:r>
        <w:t>BnF</w:t>
      </w:r>
      <w:r w:rsidR="00AC71EF">
        <w:t xml:space="preserve"> s’engage à prendre ou à faire prendre toutes les dispositions nécessaires en vue de faire respecter par son personnel le présent engagement de confidentialité.</w:t>
      </w:r>
    </w:p>
    <w:p w14:paraId="7BE65F7E" w14:textId="77777777" w:rsidR="00AC71EF" w:rsidRDefault="00AC71EF" w:rsidP="00AC71EF"/>
    <w:p w14:paraId="4FEA5923" w14:textId="77777777" w:rsidR="00AC71EF" w:rsidRDefault="00AC71EF" w:rsidP="00AC71EF">
      <w:r>
        <w:t xml:space="preserve">Tout manquement à cet engagement pourra entraîner la résiliation du marché sans mise en demeure et sans indemnité, ceci sans préjuger des indemnités que pourrait réclamer la BnF au </w:t>
      </w:r>
      <w:r w:rsidR="00621A1E">
        <w:t>Titulaire</w:t>
      </w:r>
      <w:r>
        <w:t>.</w:t>
      </w:r>
    </w:p>
    <w:p w14:paraId="6C6A7100" w14:textId="77777777" w:rsidR="0074042D" w:rsidRDefault="00FC1DB6" w:rsidP="0074042D">
      <w:pPr>
        <w:pStyle w:val="Titre1"/>
      </w:pPr>
      <w:bookmarkStart w:id="199" w:name="_Toc204953959"/>
      <w:r>
        <w:t xml:space="preserve">PERSONNEL ET </w:t>
      </w:r>
      <w:r w:rsidR="0074042D">
        <w:t>PROTECTION DE LA MAIN D’ŒUVRE ET CONDITION DE TRAVAIL</w:t>
      </w:r>
      <w:bookmarkEnd w:id="199"/>
    </w:p>
    <w:p w14:paraId="4A7DEC4F" w14:textId="77777777" w:rsidR="00FC1DB6" w:rsidRDefault="00FC1DB6" w:rsidP="00FC1DB6">
      <w:pPr>
        <w:pStyle w:val="Titre2"/>
        <w:rPr>
          <w:rFonts w:eastAsiaTheme="minorHAnsi"/>
          <w:lang w:eastAsia="en-US"/>
        </w:rPr>
      </w:pPr>
      <w:bookmarkStart w:id="200" w:name="_Toc204953960"/>
      <w:r>
        <w:rPr>
          <w:rFonts w:eastAsiaTheme="minorHAnsi"/>
          <w:lang w:eastAsia="en-US"/>
        </w:rPr>
        <w:t>Personnel</w:t>
      </w:r>
      <w:bookmarkEnd w:id="200"/>
    </w:p>
    <w:p w14:paraId="5BDF6E56" w14:textId="77777777" w:rsidR="00FC1DB6" w:rsidRDefault="00FC1DB6" w:rsidP="00FC1DB6">
      <w:r>
        <w:t>Il est rappelé que le personnel affecté à la réalisation des prestations</w:t>
      </w:r>
      <w:r w:rsidR="003D509B">
        <w:t xml:space="preserve"> </w:t>
      </w:r>
      <w:r>
        <w:t xml:space="preserve">reste en tout état de cause sous l’autorité hiérarchique et disciplinaire </w:t>
      </w:r>
      <w:r w:rsidR="003D509B">
        <w:t>du Titulaire</w:t>
      </w:r>
      <w:r>
        <w:t xml:space="preserve"> qui assure la gestion administrative, comptable et sociale de son personnel.</w:t>
      </w:r>
    </w:p>
    <w:p w14:paraId="2598B8B4" w14:textId="77777777" w:rsidR="00FC1DB6" w:rsidRPr="00FC1DB6" w:rsidRDefault="00FC1DB6" w:rsidP="00FC1DB6">
      <w:pPr>
        <w:pStyle w:val="Titre2"/>
        <w:rPr>
          <w:lang w:eastAsia="en-US"/>
        </w:rPr>
      </w:pPr>
      <w:bookmarkStart w:id="201" w:name="_Toc204953961"/>
      <w:r>
        <w:rPr>
          <w:lang w:eastAsia="en-US"/>
        </w:rPr>
        <w:lastRenderedPageBreak/>
        <w:t>Protection de la main d’œuvre</w:t>
      </w:r>
      <w:bookmarkEnd w:id="201"/>
      <w:r>
        <w:rPr>
          <w:lang w:eastAsia="en-US"/>
        </w:rPr>
        <w:t xml:space="preserve"> </w:t>
      </w:r>
    </w:p>
    <w:p w14:paraId="6EF29499" w14:textId="77777777" w:rsidR="0074042D" w:rsidRDefault="0074042D" w:rsidP="0074042D">
      <w:pPr>
        <w:rPr>
          <w:rFonts w:eastAsiaTheme="minorHAnsi"/>
          <w:lang w:eastAsia="en-US"/>
        </w:rPr>
      </w:pPr>
      <w:r>
        <w:rPr>
          <w:rFonts w:eastAsiaTheme="minorHAnsi"/>
          <w:lang w:eastAsia="en-US"/>
        </w:rPr>
        <w:t xml:space="preserve">Les obligations qui s'imposent au </w:t>
      </w:r>
      <w:r w:rsidR="00621A1E">
        <w:rPr>
          <w:rFonts w:eastAsiaTheme="minorHAnsi"/>
          <w:lang w:eastAsia="en-US"/>
        </w:rPr>
        <w:t>Titulaire</w:t>
      </w:r>
      <w:r>
        <w:rPr>
          <w:rFonts w:eastAsiaTheme="minorHAnsi"/>
          <w:lang w:eastAsia="en-US"/>
        </w:rPr>
        <w:t xml:space="preserve"> sont celles prévues par les lois et règlements, relatifs à la protection de la main-d’œuvre et aux conditions de travail du pays de l’Union Européenne où cette main d’œuvre est employée.</w:t>
      </w:r>
    </w:p>
    <w:p w14:paraId="6B3BAF29" w14:textId="77777777" w:rsidR="0074042D" w:rsidRDefault="0074042D" w:rsidP="0074042D">
      <w:pPr>
        <w:rPr>
          <w:rFonts w:eastAsiaTheme="minorHAnsi"/>
          <w:lang w:eastAsia="en-US"/>
        </w:rPr>
      </w:pPr>
    </w:p>
    <w:p w14:paraId="6BBBA237"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est également tenu au respect des dispositions des huit conventions fondamentales de l’Organisation internationale du travail ratifiées par la France :</w:t>
      </w:r>
    </w:p>
    <w:p w14:paraId="184B0E98"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la liberté syndicale et la protection du droit syndical (C87, 1948) ;</w:t>
      </w:r>
    </w:p>
    <w:p w14:paraId="127BA561"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le droit d’organisation et de négociation collective (C98, 1949) ;</w:t>
      </w:r>
    </w:p>
    <w:p w14:paraId="2C842AA5"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le travail forcé (C29, 1930) ;</w:t>
      </w:r>
    </w:p>
    <w:p w14:paraId="6564BC74"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l’abolition du travail forcé (C105, 1957) ;</w:t>
      </w:r>
    </w:p>
    <w:p w14:paraId="649E970A"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l’égalité de rémunération (C100, 1951) ;</w:t>
      </w:r>
    </w:p>
    <w:p w14:paraId="33153FDD"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concernant la discrimination (emploi et profession, C111, 1958) ;</w:t>
      </w:r>
    </w:p>
    <w:p w14:paraId="513FC3F8"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l’âge minimum (C138, 1973) ;</w:t>
      </w:r>
    </w:p>
    <w:p w14:paraId="164DF443" w14:textId="77777777" w:rsidR="0074042D" w:rsidRPr="0074042D" w:rsidRDefault="0074042D" w:rsidP="00A16148">
      <w:pPr>
        <w:pStyle w:val="Paragraphedeliste"/>
        <w:numPr>
          <w:ilvl w:val="0"/>
          <w:numId w:val="18"/>
        </w:numPr>
        <w:rPr>
          <w:rFonts w:eastAsiaTheme="minorHAnsi"/>
          <w:lang w:eastAsia="en-US"/>
        </w:rPr>
      </w:pPr>
      <w:r w:rsidRPr="0074042D">
        <w:rPr>
          <w:rFonts w:eastAsiaTheme="minorHAnsi"/>
          <w:lang w:eastAsia="en-US"/>
        </w:rPr>
        <w:t>la convention sur les pires formes de travail des enfants (C182, 1999).</w:t>
      </w:r>
    </w:p>
    <w:p w14:paraId="47A068C9" w14:textId="77777777" w:rsidR="0074042D" w:rsidRDefault="0074042D" w:rsidP="0074042D">
      <w:pPr>
        <w:rPr>
          <w:rFonts w:eastAsiaTheme="minorHAnsi"/>
          <w:lang w:eastAsia="en-US"/>
        </w:rPr>
      </w:pPr>
    </w:p>
    <w:p w14:paraId="6FE0B491"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atteste sur l’honneur que le travail est et sera réalisé avec des salariés employés régulièrement au regard des articles L3243-1, L1221-10 et L1221-12 et R3243-1 à R3243-5 du Code du Travail ou règle d'effet équivalent pour les candidats étrangers.</w:t>
      </w:r>
    </w:p>
    <w:p w14:paraId="1A7C1ECE" w14:textId="77777777" w:rsidR="0074042D" w:rsidRDefault="0074042D" w:rsidP="0074042D">
      <w:pPr>
        <w:rPr>
          <w:rFonts w:eastAsiaTheme="minorHAnsi"/>
          <w:lang w:eastAsia="en-US"/>
        </w:rPr>
      </w:pPr>
    </w:p>
    <w:p w14:paraId="26B68FB1" w14:textId="77777777" w:rsidR="0074042D" w:rsidRDefault="0074042D" w:rsidP="0074042D">
      <w:pPr>
        <w:rPr>
          <w:rFonts w:eastAsiaTheme="minorHAnsi"/>
          <w:lang w:eastAsia="en-US"/>
        </w:rPr>
      </w:pPr>
      <w:r>
        <w:rPr>
          <w:rFonts w:eastAsiaTheme="minorHAnsi"/>
          <w:lang w:eastAsia="en-US"/>
        </w:rPr>
        <w:t xml:space="preserve">Le </w:t>
      </w:r>
      <w:r w:rsidR="00621A1E">
        <w:rPr>
          <w:rFonts w:eastAsiaTheme="minorHAnsi"/>
          <w:lang w:eastAsia="en-US"/>
        </w:rPr>
        <w:t>Titulaire</w:t>
      </w:r>
      <w:r>
        <w:rPr>
          <w:rFonts w:eastAsiaTheme="minorHAnsi"/>
          <w:lang w:eastAsia="en-US"/>
        </w:rPr>
        <w:t xml:space="preserve"> doit être en mesure d’en justifier, en cours d’exécution du marché, sur simple demande </w:t>
      </w:r>
      <w:r w:rsidR="00CF75E4">
        <w:rPr>
          <w:rFonts w:eastAsiaTheme="minorHAnsi"/>
          <w:lang w:eastAsia="en-US"/>
        </w:rPr>
        <w:t>de la</w:t>
      </w:r>
      <w:r>
        <w:rPr>
          <w:rFonts w:eastAsiaTheme="minorHAnsi"/>
          <w:lang w:eastAsia="en-US"/>
        </w:rPr>
        <w:t xml:space="preserve"> </w:t>
      </w:r>
      <w:r w:rsidR="00CF75E4">
        <w:rPr>
          <w:rFonts w:eastAsiaTheme="minorHAnsi"/>
          <w:lang w:eastAsia="en-US"/>
        </w:rPr>
        <w:t>BnF</w:t>
      </w:r>
      <w:r>
        <w:rPr>
          <w:rFonts w:eastAsiaTheme="minorHAnsi"/>
          <w:lang w:eastAsia="en-US"/>
        </w:rPr>
        <w:t xml:space="preserve">. Le </w:t>
      </w:r>
      <w:r w:rsidR="00621A1E">
        <w:rPr>
          <w:rFonts w:eastAsiaTheme="minorHAnsi"/>
          <w:lang w:eastAsia="en-US"/>
        </w:rPr>
        <w:t>Titulaire</w:t>
      </w:r>
      <w:r>
        <w:rPr>
          <w:rFonts w:eastAsiaTheme="minorHAnsi"/>
          <w:lang w:eastAsia="en-US"/>
        </w:rPr>
        <w:t xml:space="preserve"> avise ses sous-traitants de ce que les obligations énoncées au présent article leur sont applicables et reste responsable du respect de celles-ci.</w:t>
      </w:r>
    </w:p>
    <w:p w14:paraId="44B33E62" w14:textId="77777777" w:rsidR="00425B74" w:rsidRDefault="007B4C3D" w:rsidP="00425B74">
      <w:pPr>
        <w:pStyle w:val="Titre2"/>
      </w:pPr>
      <w:bookmarkStart w:id="202" w:name="_Toc204953962"/>
      <w:r>
        <w:t>Lutte contre le travail dissimulé</w:t>
      </w:r>
      <w:bookmarkEnd w:id="202"/>
    </w:p>
    <w:p w14:paraId="2B6D2193" w14:textId="77777777" w:rsidR="007B4C3D" w:rsidRPr="004873EA" w:rsidRDefault="007B4C3D" w:rsidP="007B4C3D">
      <w:bookmarkStart w:id="203" w:name="_Toc14872524"/>
      <w:bookmarkStart w:id="204" w:name="_Toc18941130"/>
      <w:bookmarkStart w:id="205" w:name="_Toc14872525"/>
      <w:bookmarkStart w:id="206" w:name="_Toc14872528"/>
      <w:bookmarkStart w:id="207" w:name="_Toc343920979"/>
      <w:bookmarkStart w:id="208" w:name="_Toc346076534"/>
      <w:bookmarkStart w:id="209" w:name="_Toc351877084"/>
      <w:bookmarkStart w:id="210" w:name="_Toc352638235"/>
      <w:bookmarkStart w:id="211" w:name="_Toc352638308"/>
      <w:bookmarkStart w:id="212" w:name="_Toc354561979"/>
      <w:bookmarkStart w:id="213" w:name="_Toc355427200"/>
      <w:bookmarkStart w:id="214" w:name="_Toc383851057"/>
      <w:bookmarkStart w:id="215" w:name="_Toc442241466"/>
      <w:bookmarkStart w:id="216" w:name="_Toc445793895"/>
      <w:bookmarkStart w:id="217" w:name="_Toc467552390"/>
      <w:bookmarkStart w:id="218" w:name="_Toc467643859"/>
      <w:bookmarkStart w:id="219" w:name="_Toc467644420"/>
      <w:bookmarkStart w:id="220" w:name="_Toc467645999"/>
      <w:bookmarkStart w:id="221" w:name="_Toc467646131"/>
      <w:bookmarkStart w:id="222" w:name="_Toc467646283"/>
      <w:bookmarkStart w:id="223" w:name="_Toc471875797"/>
      <w:bookmarkStart w:id="224" w:name="_Toc474645289"/>
      <w:bookmarkStart w:id="225" w:name="_Toc474825814"/>
      <w:bookmarkEnd w:id="196"/>
      <w:bookmarkEnd w:id="197"/>
      <w:bookmarkEnd w:id="198"/>
      <w:r w:rsidRPr="004873EA">
        <w:t xml:space="preserve">Conformément aux articles L.8222-1, D.8222-5, D.8254-2 à D.8254-5 du </w:t>
      </w:r>
      <w:r>
        <w:t>code</w:t>
      </w:r>
      <w:r w:rsidRPr="004873EA">
        <w:t xml:space="preserve"> du travail, en matière de lutte contre le travail illégal : </w:t>
      </w:r>
    </w:p>
    <w:p w14:paraId="14ADD46E" w14:textId="77777777" w:rsidR="007B4C3D" w:rsidRPr="004873EA" w:rsidRDefault="007B4C3D" w:rsidP="007B4C3D">
      <w:pPr>
        <w:pStyle w:val="Paragraphedeliste"/>
        <w:numPr>
          <w:ilvl w:val="0"/>
          <w:numId w:val="12"/>
        </w:numPr>
        <w:autoSpaceDE w:val="0"/>
        <w:autoSpaceDN w:val="0"/>
        <w:adjustRightInd w:val="0"/>
      </w:pPr>
      <w:r w:rsidRPr="004873EA">
        <w:t xml:space="preserve">la </w:t>
      </w:r>
      <w:r w:rsidRPr="004873EA">
        <w:rPr>
          <w:u w:val="single"/>
        </w:rPr>
        <w:t>liste nominative des salariés étrangers employés</w:t>
      </w:r>
      <w:r w:rsidRPr="004873EA">
        <w:t xml:space="preserve"> et soumis à l'autorisation de travail, établie à partir du registre unique du personnel, précisant pour chaque salarié : </w:t>
      </w:r>
    </w:p>
    <w:p w14:paraId="6BBB3322" w14:textId="77777777" w:rsidR="007B4C3D" w:rsidRPr="004873EA" w:rsidRDefault="007B4C3D" w:rsidP="007B4C3D">
      <w:r w:rsidRPr="004873EA">
        <w:t xml:space="preserve">1° sa date d'embauche ; </w:t>
      </w:r>
    </w:p>
    <w:p w14:paraId="07A5A1E1" w14:textId="77777777" w:rsidR="007B4C3D" w:rsidRPr="004873EA" w:rsidRDefault="007B4C3D" w:rsidP="007B4C3D">
      <w:r w:rsidRPr="004873EA">
        <w:t xml:space="preserve">2° sa nationalité ; </w:t>
      </w:r>
    </w:p>
    <w:p w14:paraId="783FF865" w14:textId="77777777" w:rsidR="007B4C3D" w:rsidRPr="004873EA" w:rsidRDefault="007B4C3D" w:rsidP="007B4C3D">
      <w:r w:rsidRPr="004873EA">
        <w:t xml:space="preserve">3° le type et le numéro d'ordre du titre valant autorisation de travail. </w:t>
      </w:r>
    </w:p>
    <w:p w14:paraId="49293BB8" w14:textId="77777777" w:rsidR="007B4C3D" w:rsidRPr="004873EA" w:rsidRDefault="007B4C3D" w:rsidP="007B4C3D">
      <w:r w:rsidRPr="004873EA">
        <w:t xml:space="preserve">Il en est de même pour les salariés étrangers employés par le </w:t>
      </w:r>
      <w:r>
        <w:t>Titulaire</w:t>
      </w:r>
      <w:r w:rsidRPr="004873EA">
        <w:t xml:space="preserve"> dans les conditions de l’article L. 1262-1 du </w:t>
      </w:r>
      <w:r>
        <w:t>code</w:t>
      </w:r>
      <w:r w:rsidRPr="004873EA">
        <w:t xml:space="preserve"> du travail. </w:t>
      </w:r>
    </w:p>
    <w:p w14:paraId="4DE4D397" w14:textId="77777777" w:rsidR="007B4C3D" w:rsidRPr="004873EA" w:rsidRDefault="007B4C3D" w:rsidP="007B4C3D"/>
    <w:p w14:paraId="5E962836" w14:textId="77777777" w:rsidR="007B4C3D" w:rsidRPr="004873EA" w:rsidRDefault="007B4C3D" w:rsidP="007B4C3D">
      <w:r w:rsidRPr="004873EA">
        <w:t xml:space="preserve">Ce document fourni par le </w:t>
      </w:r>
      <w:r>
        <w:t>Titulaire</w:t>
      </w:r>
      <w:r w:rsidRPr="004873EA">
        <w:t xml:space="preserve"> avant la notification du marché est ensuite à fournir tous les six (6) mois jusqu’à la fin de son exécution.</w:t>
      </w:r>
    </w:p>
    <w:p w14:paraId="41919016" w14:textId="77777777" w:rsidR="007B4C3D" w:rsidRPr="004873EA" w:rsidRDefault="007B4C3D" w:rsidP="007B4C3D"/>
    <w:p w14:paraId="08516820" w14:textId="77777777" w:rsidR="007B4C3D" w:rsidRDefault="007B4C3D" w:rsidP="007B4C3D">
      <w:r w:rsidRPr="0017294F">
        <w:t xml:space="preserve">Si le </w:t>
      </w:r>
      <w:r>
        <w:t>Titulaire</w:t>
      </w:r>
      <w:r w:rsidRPr="0017294F">
        <w:t xml:space="preserve"> ne s'acquitte pas des formalités mentionnées aux articles L.8221-3 et L.8221-5 du </w:t>
      </w:r>
      <w:r>
        <w:t>code</w:t>
      </w:r>
      <w:r w:rsidRPr="0017294F">
        <w:t xml:space="preserve"> du Travail, </w:t>
      </w:r>
      <w:r>
        <w:t>la BnF</w:t>
      </w:r>
      <w:r w:rsidRPr="0017294F">
        <w:t xml:space="preserve"> peut résilier le marché sans indemnité aux frais et risques du </w:t>
      </w:r>
      <w:r>
        <w:t>Titulaire</w:t>
      </w:r>
      <w:r w:rsidRPr="0017294F">
        <w:t xml:space="preserve"> conformément aux dispositions de l'article L.8222-6 dudit </w:t>
      </w:r>
      <w:r>
        <w:t>code</w:t>
      </w:r>
      <w:r w:rsidRPr="0017294F">
        <w:t xml:space="preserve">. </w:t>
      </w:r>
    </w:p>
    <w:p w14:paraId="361435B8" w14:textId="77777777" w:rsidR="008A02DD" w:rsidRDefault="008A02DD" w:rsidP="008A02DD">
      <w:pPr>
        <w:pStyle w:val="Titre1"/>
        <w:numPr>
          <w:ilvl w:val="0"/>
          <w:numId w:val="1"/>
        </w:numPr>
        <w:autoSpaceDE w:val="0"/>
        <w:autoSpaceDN w:val="0"/>
        <w:adjustRightInd w:val="0"/>
        <w:ind w:left="431" w:hanging="431"/>
      </w:pPr>
      <w:bookmarkStart w:id="226" w:name="_Toc204953963"/>
      <w:r>
        <w:t>TRAITEMENT DES DONNEES A CARACTERE PERSONNEL</w:t>
      </w:r>
      <w:bookmarkEnd w:id="203"/>
      <w:bookmarkEnd w:id="204"/>
      <w:bookmarkEnd w:id="226"/>
      <w:r>
        <w:t xml:space="preserve"> </w:t>
      </w:r>
    </w:p>
    <w:p w14:paraId="405DA01F" w14:textId="77777777" w:rsidR="008A02DD" w:rsidRDefault="008A02DD" w:rsidP="008A02DD">
      <w:r w:rsidRPr="005A3151">
        <w:t xml:space="preserve">Dans le cadre de l'exécution du marché public, la BnF est amenée à collecter des données à caractère personnel des employés du prestataire (ou des membres du groupement) </w:t>
      </w:r>
      <w:r w:rsidR="00621A1E">
        <w:t>Titulaire</w:t>
      </w:r>
      <w:r w:rsidRPr="005A3151">
        <w:t xml:space="preserve"> et de ses éventuels sous-traitants (au sens de la réglementation des marchés publics) et/ou fournisseurs déclarés le cas échéant, ensemble ci-a</w:t>
      </w:r>
      <w:r>
        <w:t>près désignés sous le vocable « les Personnels du prestataire ».</w:t>
      </w:r>
    </w:p>
    <w:p w14:paraId="62D49BA7" w14:textId="77777777" w:rsidR="008A02DD" w:rsidRPr="005A3151" w:rsidRDefault="008A02DD" w:rsidP="008A02DD">
      <w:r w:rsidRPr="005A3151">
        <w:t xml:space="preserve"> </w:t>
      </w:r>
    </w:p>
    <w:p w14:paraId="11644012" w14:textId="77777777" w:rsidR="008A02DD" w:rsidRDefault="008A02DD" w:rsidP="008A02DD">
      <w:r w:rsidRPr="005A3151">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4DFAA351" w14:textId="77777777" w:rsidR="008A02DD" w:rsidRPr="005A3151" w:rsidRDefault="008A02DD" w:rsidP="008A02DD"/>
    <w:p w14:paraId="23583DC8" w14:textId="77777777" w:rsidR="008A02DD" w:rsidRDefault="008A02DD" w:rsidP="008A02DD">
      <w:r w:rsidRPr="005A3151">
        <w:t>Vis-à-vis des traitements de données à caractère personnel précités, la BnF a la qualité de responsable de traitement au sens du RGPD.</w:t>
      </w:r>
    </w:p>
    <w:p w14:paraId="0B46F5F4" w14:textId="77777777" w:rsidR="008A02DD" w:rsidRPr="005A3151" w:rsidRDefault="008A02DD" w:rsidP="008A02DD"/>
    <w:p w14:paraId="3C565261" w14:textId="77777777" w:rsidR="008A02DD" w:rsidRPr="005A3151" w:rsidRDefault="008A02DD" w:rsidP="008A02DD">
      <w:r w:rsidRPr="005A3151">
        <w:t>La collecte de ces données (nom, prénom, fonction, nom de la société, et selon le cas : coordonnées (téléphoniques, email et/ou postales), photographie, immatriculation du véhicule) a pour objectif :</w:t>
      </w:r>
    </w:p>
    <w:p w14:paraId="56A32AAE" w14:textId="77777777" w:rsidR="008A02DD" w:rsidRPr="005A3151" w:rsidRDefault="008A02DD" w:rsidP="00F1711B">
      <w:pPr>
        <w:numPr>
          <w:ilvl w:val="0"/>
          <w:numId w:val="8"/>
        </w:numPr>
        <w:tabs>
          <w:tab w:val="center" w:pos="9356"/>
        </w:tabs>
        <w:spacing w:before="120"/>
      </w:pPr>
      <w:r w:rsidRPr="005A3151">
        <w:lastRenderedPageBreak/>
        <w:t>le suivi de l'exécution du présent marché et des engagements afférents. Ces données sont conservées pendant la durée du marché et des garanties (biennale, décennale ou autres) associées, et dans la limite des recours possibles ;</w:t>
      </w:r>
    </w:p>
    <w:p w14:paraId="4CA92E13" w14:textId="77777777" w:rsidR="008A02DD" w:rsidRPr="005A3151" w:rsidRDefault="008A02DD" w:rsidP="00F1711B">
      <w:pPr>
        <w:numPr>
          <w:ilvl w:val="0"/>
          <w:numId w:val="8"/>
        </w:numPr>
        <w:tabs>
          <w:tab w:val="center" w:pos="9356"/>
        </w:tabs>
        <w:spacing w:before="120"/>
      </w:pPr>
      <w:r w:rsidRPr="005A3151">
        <w:t xml:space="preserve">le cas échéant, la délivrance des badges d'accès, des autorisations de circulation et autres autorisations d'accès sur les sites de la BnF, notamment TELEMAQUE, le contrôle Vigipirate, l’accès cantine le cas échéant. Ces données </w:t>
      </w:r>
      <w:r w:rsidR="00F5699B" w:rsidRPr="005A3151">
        <w:t>sont conservées</w:t>
      </w:r>
      <w:r w:rsidRPr="005A3151">
        <w:t xml:space="preserve"> au maximum pendant une durée de 4 ans après le départ de la personne ;</w:t>
      </w:r>
    </w:p>
    <w:p w14:paraId="11597914" w14:textId="77777777" w:rsidR="008A02DD" w:rsidRDefault="008A02DD" w:rsidP="00F1711B">
      <w:pPr>
        <w:numPr>
          <w:ilvl w:val="0"/>
          <w:numId w:val="8"/>
        </w:numPr>
        <w:tabs>
          <w:tab w:val="center" w:pos="9356"/>
        </w:tabs>
        <w:spacing w:before="120"/>
      </w:pPr>
      <w:r w:rsidRPr="005A3151">
        <w:t xml:space="preserve">la gestion de crise en cas d'urgence (uniquement pour les responsables de site). Ces données sont conservées pendant la durée du marché. </w:t>
      </w:r>
    </w:p>
    <w:p w14:paraId="3086B681" w14:textId="77777777" w:rsidR="008A02DD" w:rsidRPr="005A3151" w:rsidRDefault="008A02DD" w:rsidP="008A02DD">
      <w:pPr>
        <w:tabs>
          <w:tab w:val="center" w:pos="9356"/>
        </w:tabs>
        <w:spacing w:before="120"/>
        <w:ind w:left="720"/>
      </w:pPr>
    </w:p>
    <w:p w14:paraId="3B143C38" w14:textId="77777777" w:rsidR="008A02DD" w:rsidRDefault="008A02DD" w:rsidP="008A02DD">
      <w:r w:rsidRPr="005A3151">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11" w:history="1">
        <w:r w:rsidRPr="00E97296">
          <w:t>dpd@bnf.fr</w:t>
        </w:r>
      </w:hyperlink>
      <w:r w:rsidRPr="005A3151">
        <w:t>, en précisant l'objet de leur demande, étant entendu que certaines données personnelles sont indispensables à l'exécution du marché et ne peuvent de ce fait être effacées.</w:t>
      </w:r>
    </w:p>
    <w:p w14:paraId="12570384" w14:textId="77777777" w:rsidR="001D21D1" w:rsidRPr="001D21D1" w:rsidRDefault="001D21D1" w:rsidP="001D21D1">
      <w:pPr>
        <w:pStyle w:val="Titre1"/>
        <w:numPr>
          <w:ilvl w:val="0"/>
          <w:numId w:val="1"/>
        </w:numPr>
        <w:autoSpaceDE w:val="0"/>
        <w:autoSpaceDN w:val="0"/>
        <w:adjustRightInd w:val="0"/>
        <w:ind w:left="431" w:hanging="431"/>
        <w:rPr>
          <w:caps/>
        </w:rPr>
      </w:pPr>
      <w:bookmarkStart w:id="227" w:name="_Toc204953964"/>
      <w:r w:rsidRPr="001D21D1">
        <w:rPr>
          <w:caps/>
        </w:rPr>
        <w:t>Clause RGPD relative au contrôle et au suivi de l’action d’insertion</w:t>
      </w:r>
      <w:bookmarkEnd w:id="227"/>
    </w:p>
    <w:p w14:paraId="2F2EAA42" w14:textId="77777777" w:rsidR="001D21D1" w:rsidRPr="001D21D1" w:rsidRDefault="001D21D1" w:rsidP="001D21D1">
      <w:r w:rsidRPr="001D21D1">
        <w:t>Le titulaire est informé que la gestion des données personnelles permettant le suivi et le contrôle de l’action d’insertion est confiée à l’EPEC.</w:t>
      </w:r>
    </w:p>
    <w:p w14:paraId="2C466E82" w14:textId="77777777" w:rsidR="001D21D1" w:rsidRPr="001D21D1" w:rsidRDefault="001D21D1" w:rsidP="001D21D1">
      <w:r w:rsidRPr="001D21D1">
        <w:t xml:space="preserve">Ces données personnelles seront traitées dans le logiciel CLAUSE développé par la société ARCHE MC2 qui a fait l’objet d’une déclaration à la CNIL. </w:t>
      </w:r>
    </w:p>
    <w:p w14:paraId="250A4479" w14:textId="77777777" w:rsidR="001D21D1" w:rsidRPr="001D21D1" w:rsidRDefault="001D21D1" w:rsidP="001D21D1">
      <w:r w:rsidRPr="001D21D1">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15F1A83B" w14:textId="77777777" w:rsidR="001D21D1" w:rsidRPr="001D21D1" w:rsidRDefault="001D21D1" w:rsidP="001D21D1">
      <w:r w:rsidRPr="001D21D1">
        <w:t>L’EPEC est responsable du traitement des données collectées. Les données sont conservées pendant une durée de :</w:t>
      </w:r>
    </w:p>
    <w:p w14:paraId="72CFA3D7" w14:textId="77777777" w:rsidR="001D21D1" w:rsidRPr="001D21D1" w:rsidRDefault="001D21D1" w:rsidP="001D21D1">
      <w:pPr>
        <w:numPr>
          <w:ilvl w:val="0"/>
          <w:numId w:val="33"/>
        </w:numPr>
      </w:pPr>
      <w:r w:rsidRPr="001D21D1">
        <w:t>48 mois à compter de la date d’entrée dans le dispositif de la personne et 24 mois après la fin du marché concerné. Dans le cadre de la charte insertion NPNRU, ces informations devront être conservées jusqu’en 2032 inclus.</w:t>
      </w:r>
    </w:p>
    <w:p w14:paraId="22CD6917" w14:textId="77777777" w:rsidR="001D21D1" w:rsidRPr="001D21D1" w:rsidRDefault="001D21D1" w:rsidP="001D21D1">
      <w:pPr>
        <w:numPr>
          <w:ilvl w:val="0"/>
          <w:numId w:val="33"/>
        </w:numPr>
      </w:pPr>
      <w:r w:rsidRPr="001D21D1">
        <w:t>En l’absence de positionnement sur un emploi, les données seront conservées 6 mois maximum.</w:t>
      </w:r>
    </w:p>
    <w:p w14:paraId="3D45661B" w14:textId="77777777" w:rsidR="001D21D1" w:rsidRPr="001D21D1" w:rsidRDefault="001D21D1" w:rsidP="001D21D1">
      <w:r w:rsidRPr="001D21D1">
        <w:t>Durant cette période, l’EPEC met en place tous moyens pour assurer la confidentialité et la sécurité des données personnelles, de manière à empêcher leur endommagement, effacement ou accès par des tiers non autorisés.</w:t>
      </w:r>
    </w:p>
    <w:p w14:paraId="2A6AEFFA" w14:textId="77777777" w:rsidR="001D21D1" w:rsidRPr="001D21D1" w:rsidRDefault="001D21D1" w:rsidP="001D21D1">
      <w:r w:rsidRPr="001D21D1">
        <w:t>Ces durées de conservations ne pourront s’appliquer si :</w:t>
      </w:r>
    </w:p>
    <w:p w14:paraId="63851F50" w14:textId="77777777" w:rsidR="001D21D1" w:rsidRPr="001D21D1" w:rsidRDefault="001D21D1" w:rsidP="001D21D1">
      <w:pPr>
        <w:numPr>
          <w:ilvl w:val="0"/>
          <w:numId w:val="33"/>
        </w:numPr>
      </w:pPr>
      <w:r w:rsidRPr="001D21D1">
        <w:t>Le titulaire exerce son droit de suppression des données le concernant, dans les conditions décrites ci-après ;</w:t>
      </w:r>
    </w:p>
    <w:p w14:paraId="050F2392" w14:textId="77777777" w:rsidR="001D21D1" w:rsidRPr="001D21D1" w:rsidRDefault="001D21D1" w:rsidP="001D21D1">
      <w:pPr>
        <w:numPr>
          <w:ilvl w:val="0"/>
          <w:numId w:val="33"/>
        </w:numPr>
      </w:pPr>
      <w:r w:rsidRPr="001D21D1">
        <w:t>Une durée de conservation plus longue est autorisée ou imposée en vertu d’une obligation légale ou réglementaire.</w:t>
      </w:r>
    </w:p>
    <w:p w14:paraId="30D453E8" w14:textId="77777777" w:rsidR="001D21D1" w:rsidRPr="001D21D1" w:rsidRDefault="001D21D1" w:rsidP="001D21D1">
      <w:r w:rsidRPr="001D21D1">
        <w:t>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sans le consentement préalable du titulaire, à moins d’y être contraint en raison d’un motif légitime (obligation légale, lutte contre la fraude ou l’abus, exercice des droits de la défense, etc.).</w:t>
      </w:r>
    </w:p>
    <w:p w14:paraId="5CA3CA24" w14:textId="77777777" w:rsidR="001D21D1" w:rsidRPr="001D21D1" w:rsidRDefault="001D21D1" w:rsidP="001D21D1">
      <w:r w:rsidRPr="001D21D1">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128E9F46" w14:textId="77777777" w:rsidR="001D21D1" w:rsidRPr="001D21D1" w:rsidRDefault="001D21D1" w:rsidP="001D21D1">
      <w:r w:rsidRPr="001D21D1">
        <w:t xml:space="preserve">Sous réserve de la production d’un justificatif d’identité valide, le titulaire peut exercer ses droits en contactant l’EPEC par email à l’adresse suivante </w:t>
      </w:r>
      <w:hyperlink r:id="rId12" w:history="1">
        <w:r w:rsidRPr="001D21D1">
          <w:rPr>
            <w:rStyle w:val="Lienhypertexte"/>
          </w:rPr>
          <w:t>dpo@epec.paris</w:t>
        </w:r>
      </w:hyperlink>
      <w:r w:rsidRPr="001D21D1">
        <w:t xml:space="preserve"> ou par courrier :</w:t>
      </w:r>
    </w:p>
    <w:p w14:paraId="0480EBE4" w14:textId="77777777" w:rsidR="001D21D1" w:rsidRPr="001D21D1" w:rsidRDefault="001D21D1" w:rsidP="001D21D1"/>
    <w:p w14:paraId="60E64ACA" w14:textId="77777777" w:rsidR="001D21D1" w:rsidRPr="001D21D1" w:rsidRDefault="001D21D1" w:rsidP="001D21D1">
      <w:pPr>
        <w:jc w:val="center"/>
      </w:pPr>
      <w:r w:rsidRPr="001D21D1">
        <w:t>Ensemble Paris Emploi Compétences</w:t>
      </w:r>
    </w:p>
    <w:p w14:paraId="7DD013BA" w14:textId="77777777" w:rsidR="001D21D1" w:rsidRPr="001D21D1" w:rsidRDefault="001D21D1" w:rsidP="001D21D1">
      <w:pPr>
        <w:jc w:val="center"/>
      </w:pPr>
      <w:r w:rsidRPr="001D21D1">
        <w:t>18 rue Goubet</w:t>
      </w:r>
    </w:p>
    <w:p w14:paraId="3291B970" w14:textId="77777777" w:rsidR="001D21D1" w:rsidRPr="001D21D1" w:rsidRDefault="001D21D1" w:rsidP="001D21D1">
      <w:pPr>
        <w:jc w:val="center"/>
      </w:pPr>
      <w:r w:rsidRPr="001D21D1">
        <w:t>75019 Paris.</w:t>
      </w:r>
    </w:p>
    <w:p w14:paraId="1B83C2B3" w14:textId="77777777" w:rsidR="001D21D1" w:rsidRPr="001D21D1" w:rsidRDefault="001D21D1" w:rsidP="001D21D1"/>
    <w:p w14:paraId="28D10BAB" w14:textId="77777777" w:rsidR="001D21D1" w:rsidRPr="001D21D1" w:rsidRDefault="001D21D1" w:rsidP="001D21D1">
      <w:r w:rsidRPr="001D21D1">
        <w:t xml:space="preserve">Pour toute information complémentaire ou réclamation, la Commission Nationale de l’Informatique et des Libertés peut être contactée : </w:t>
      </w:r>
    </w:p>
    <w:p w14:paraId="76B97343" w14:textId="77777777" w:rsidR="001D21D1" w:rsidRPr="001D21D1" w:rsidRDefault="001D21D1" w:rsidP="001D21D1"/>
    <w:p w14:paraId="4387D0DE" w14:textId="77777777" w:rsidR="001D21D1" w:rsidRPr="001D21D1" w:rsidRDefault="001D21D1" w:rsidP="00E31AF1">
      <w:pPr>
        <w:jc w:val="center"/>
      </w:pPr>
      <w:r w:rsidRPr="001D21D1">
        <w:lastRenderedPageBreak/>
        <w:t>Commission Nationale de l’Informatique et des Libertés (CNIL)</w:t>
      </w:r>
    </w:p>
    <w:p w14:paraId="4C64B47B" w14:textId="77777777" w:rsidR="001D21D1" w:rsidRPr="001D21D1" w:rsidRDefault="001D21D1" w:rsidP="00E31AF1">
      <w:pPr>
        <w:jc w:val="center"/>
      </w:pPr>
      <w:r w:rsidRPr="001D21D1">
        <w:t>3 Place de Fontenoy</w:t>
      </w:r>
    </w:p>
    <w:p w14:paraId="4E6CB8BC" w14:textId="77777777" w:rsidR="001D21D1" w:rsidRPr="001D21D1" w:rsidRDefault="001D21D1" w:rsidP="00E31AF1">
      <w:pPr>
        <w:jc w:val="center"/>
      </w:pPr>
      <w:r w:rsidRPr="001D21D1">
        <w:t>TSA 80715</w:t>
      </w:r>
    </w:p>
    <w:p w14:paraId="3BF7ED46" w14:textId="77777777" w:rsidR="001D21D1" w:rsidRPr="001D21D1" w:rsidRDefault="001D21D1" w:rsidP="00E31AF1">
      <w:pPr>
        <w:jc w:val="center"/>
      </w:pPr>
      <w:r w:rsidRPr="001D21D1">
        <w:t>75334 PARIS CEDEX 07</w:t>
      </w:r>
    </w:p>
    <w:p w14:paraId="31565C44" w14:textId="77777777" w:rsidR="001D21D1" w:rsidRPr="001D21D1" w:rsidRDefault="001D21D1" w:rsidP="001D21D1"/>
    <w:p w14:paraId="591E5B44" w14:textId="77777777" w:rsidR="001D21D1" w:rsidRPr="001D21D1" w:rsidRDefault="001D21D1" w:rsidP="001D21D1">
      <w:r w:rsidRPr="001D21D1">
        <w:t>La non-fourniture ou la non-autorisation de la transmission de ces informations entraînera l’impossibilité de donner une suite à ce positionnement.</w:t>
      </w:r>
    </w:p>
    <w:p w14:paraId="7CA0333D" w14:textId="77777777" w:rsidR="008A02DD" w:rsidRDefault="008A02DD" w:rsidP="008A02DD">
      <w:pPr>
        <w:pStyle w:val="Titre1"/>
        <w:numPr>
          <w:ilvl w:val="0"/>
          <w:numId w:val="1"/>
        </w:numPr>
      </w:pPr>
      <w:bookmarkStart w:id="228" w:name="_Toc18941131"/>
      <w:bookmarkStart w:id="229" w:name="_Toc204953965"/>
      <w:r>
        <w:t>MODIFICATIONS – CLAUSE DE REEXAMEN</w:t>
      </w:r>
      <w:bookmarkEnd w:id="228"/>
      <w:bookmarkEnd w:id="229"/>
      <w:r>
        <w:t xml:space="preserve"> </w:t>
      </w:r>
    </w:p>
    <w:p w14:paraId="28DAAED0" w14:textId="77777777" w:rsidR="008A02DD" w:rsidRDefault="008A02DD" w:rsidP="008A02DD">
      <w:r w:rsidRPr="00C53FB2">
        <w:t>En application de la R</w:t>
      </w:r>
      <w:r w:rsidR="003D509B">
        <w:t xml:space="preserve">. </w:t>
      </w:r>
      <w:r w:rsidRPr="00C53FB2">
        <w:t xml:space="preserve">2194-1 du </w:t>
      </w:r>
      <w:r>
        <w:t>code</w:t>
      </w:r>
      <w:r w:rsidRPr="00C53FB2">
        <w:t xml:space="preserve"> de la commande publique, il peut être fait application </w:t>
      </w:r>
      <w:r>
        <w:t>des clauses de réexamen stipulées ci-après.</w:t>
      </w:r>
    </w:p>
    <w:p w14:paraId="68711A95" w14:textId="77777777" w:rsidR="001454FE" w:rsidRDefault="001454FE" w:rsidP="008A02DD"/>
    <w:p w14:paraId="5615A8BC" w14:textId="77777777" w:rsidR="001454FE" w:rsidRDefault="001454FE" w:rsidP="008A02DD">
      <w:r>
        <w:t>Pour ces modifications, le Titulaire sera avisé par ordre de service avec respect d’un préavis de quinze (15) jours. Les modifications pourront être ensuite entérinées par voie d’avenant. </w:t>
      </w:r>
    </w:p>
    <w:p w14:paraId="17F70FA3" w14:textId="77777777" w:rsidR="001454FE" w:rsidRDefault="001454FE" w:rsidP="008A02DD"/>
    <w:p w14:paraId="7C1FA3CC" w14:textId="77777777" w:rsidR="001454FE" w:rsidRDefault="001454FE" w:rsidP="008A02DD">
      <w:r>
        <w:t xml:space="preserve">En cas d’avenant en moins-value l’un </w:t>
      </w:r>
      <w:r w:rsidR="00F5699B">
        <w:t>des motifs ci-dessous indiqués</w:t>
      </w:r>
      <w:r>
        <w:t>, le Titulaire ne pourra élever aucune réclamation.</w:t>
      </w:r>
    </w:p>
    <w:p w14:paraId="64DBC32A" w14:textId="77777777" w:rsidR="008A02DD" w:rsidRPr="00C53FB2" w:rsidRDefault="00422A6D" w:rsidP="008A02DD">
      <w:pPr>
        <w:pStyle w:val="Titre2"/>
        <w:numPr>
          <w:ilvl w:val="1"/>
          <w:numId w:val="1"/>
        </w:numPr>
      </w:pPr>
      <w:bookmarkStart w:id="230" w:name="_Toc204953966"/>
      <w:r>
        <w:t>V</w:t>
      </w:r>
      <w:r w:rsidR="00FC6C06">
        <w:t>ariation du périmètre géographique</w:t>
      </w:r>
      <w:bookmarkEnd w:id="230"/>
    </w:p>
    <w:p w14:paraId="5DDB1E6A" w14:textId="77777777" w:rsidR="008A02DD" w:rsidRDefault="008A02DD" w:rsidP="008A02DD">
      <w:r>
        <w:t xml:space="preserve">En cas de </w:t>
      </w:r>
      <w:r w:rsidR="00FC6C06">
        <w:t>variation du périmètre géographique sur lequel se déroulent les prestations</w:t>
      </w:r>
      <w:r w:rsidRPr="00C53FB2">
        <w:t xml:space="preserve">, </w:t>
      </w:r>
      <w:r w:rsidR="00FC6C06">
        <w:t>ces modifications</w:t>
      </w:r>
      <w:r w:rsidRPr="00C53FB2">
        <w:t xml:space="preserve"> </w:t>
      </w:r>
      <w:r w:rsidR="00FC6C06">
        <w:t>feront</w:t>
      </w:r>
      <w:r w:rsidRPr="00C53FB2">
        <w:t xml:space="preserve"> l’objet d’un avenant </w:t>
      </w:r>
      <w:r w:rsidR="003B6F7A">
        <w:t xml:space="preserve">en plus-value ou en moins-value </w:t>
      </w:r>
      <w:r w:rsidRPr="00C53FB2">
        <w:t>sur la base des prix indiqués aux annexes financières à l’acte d’engagement.</w:t>
      </w:r>
    </w:p>
    <w:p w14:paraId="3A2AA186" w14:textId="77777777" w:rsidR="00E25504" w:rsidRDefault="00E25504" w:rsidP="008A02DD"/>
    <w:p w14:paraId="1083636E" w14:textId="77777777" w:rsidR="00E25504" w:rsidRDefault="00E25504" w:rsidP="008A02DD">
      <w:r>
        <w:t>Ces modifications peuvent notamment intervenir</w:t>
      </w:r>
      <w:r w:rsidR="001454FE">
        <w:t xml:space="preserve"> dans les cas suivants :</w:t>
      </w:r>
    </w:p>
    <w:p w14:paraId="1B8A2CF5" w14:textId="77777777" w:rsidR="001454FE" w:rsidRDefault="001454FE" w:rsidP="00A16148">
      <w:pPr>
        <w:pStyle w:val="Paragraphedeliste"/>
        <w:numPr>
          <w:ilvl w:val="0"/>
          <w:numId w:val="18"/>
        </w:numPr>
      </w:pPr>
      <w:r>
        <w:t>modifications particulières dans le fonctionnement des services de l’établissement ;</w:t>
      </w:r>
    </w:p>
    <w:p w14:paraId="1EEB7D1C" w14:textId="77777777" w:rsidR="001454FE" w:rsidRDefault="001454FE" w:rsidP="00A16148">
      <w:pPr>
        <w:pStyle w:val="Paragraphedeliste"/>
        <w:numPr>
          <w:ilvl w:val="0"/>
          <w:numId w:val="18"/>
        </w:numPr>
      </w:pPr>
      <w:r>
        <w:t>travaux au sein des bâtiments entrainant des modifications dans les circulations du personnel et des véhicules ;</w:t>
      </w:r>
    </w:p>
    <w:p w14:paraId="4B2B674C" w14:textId="77777777" w:rsidR="001454FE" w:rsidRDefault="001454FE" w:rsidP="00A16148">
      <w:pPr>
        <w:pStyle w:val="Paragraphedeliste"/>
        <w:numPr>
          <w:ilvl w:val="0"/>
          <w:numId w:val="18"/>
        </w:numPr>
      </w:pPr>
      <w:r>
        <w:t>travaux modifiant les points d’accès et les issues dans les bâtiments ;</w:t>
      </w:r>
    </w:p>
    <w:p w14:paraId="5B26BD6D" w14:textId="77777777" w:rsidR="001454FE" w:rsidRDefault="001454FE" w:rsidP="00A16148">
      <w:pPr>
        <w:pStyle w:val="Paragraphedeliste"/>
        <w:numPr>
          <w:ilvl w:val="0"/>
          <w:numId w:val="18"/>
        </w:numPr>
      </w:pPr>
      <w:r>
        <w:t>toutes nouvelles contraintes liées à l’exploitation des sites.</w:t>
      </w:r>
    </w:p>
    <w:p w14:paraId="783DF13C" w14:textId="77777777" w:rsidR="008A02DD" w:rsidRDefault="00FC6C06" w:rsidP="008A02DD">
      <w:pPr>
        <w:pStyle w:val="Titre2"/>
        <w:numPr>
          <w:ilvl w:val="1"/>
          <w:numId w:val="1"/>
        </w:numPr>
      </w:pPr>
      <w:bookmarkStart w:id="231" w:name="_Toc18941133"/>
      <w:bookmarkStart w:id="232" w:name="_Toc204953967"/>
      <w:r>
        <w:t>Modification</w:t>
      </w:r>
      <w:r w:rsidR="008A02DD">
        <w:t xml:space="preserve"> des </w:t>
      </w:r>
      <w:bookmarkEnd w:id="231"/>
      <w:r>
        <w:t>horaires d’ouverture au public</w:t>
      </w:r>
      <w:bookmarkEnd w:id="232"/>
    </w:p>
    <w:p w14:paraId="7B5C878D" w14:textId="77777777" w:rsidR="008A02DD" w:rsidRDefault="00FC6C06" w:rsidP="008A02DD">
      <w:r>
        <w:t>En cas de modification des horaires d’ouverture au public, les différents forfaits des phases seront ajustés</w:t>
      </w:r>
      <w:r w:rsidR="008A02DD" w:rsidRPr="00264B41">
        <w:t xml:space="preserve"> par avenant </w:t>
      </w:r>
      <w:r>
        <w:t>ces modifications</w:t>
      </w:r>
      <w:r w:rsidRPr="00C53FB2">
        <w:t xml:space="preserve"> </w:t>
      </w:r>
      <w:r>
        <w:t>feront</w:t>
      </w:r>
      <w:r w:rsidRPr="00C53FB2">
        <w:t xml:space="preserve"> l’objet d’un avenant</w:t>
      </w:r>
      <w:r w:rsidR="003B6F7A">
        <w:t xml:space="preserve"> en plus-value ou en moins-value</w:t>
      </w:r>
      <w:r w:rsidRPr="00C53FB2">
        <w:t xml:space="preserve"> sur la base des prix indiqués aux annexes financières à l’acte d’engagement</w:t>
      </w:r>
      <w:r w:rsidR="008A02DD" w:rsidRPr="00264B41">
        <w:t>.</w:t>
      </w:r>
    </w:p>
    <w:p w14:paraId="27C916B3" w14:textId="77777777" w:rsidR="003B6F7A" w:rsidRPr="003B6F7A" w:rsidRDefault="003B6F7A" w:rsidP="003B6F7A">
      <w:pPr>
        <w:pStyle w:val="Titre1"/>
      </w:pPr>
      <w:bookmarkStart w:id="233" w:name="_Toc66288390"/>
      <w:bookmarkStart w:id="234" w:name="_Toc204953968"/>
      <w:r w:rsidRPr="003B6F7A">
        <w:t>PRESTATIONS SIMILAIRES</w:t>
      </w:r>
      <w:bookmarkEnd w:id="233"/>
      <w:bookmarkEnd w:id="234"/>
    </w:p>
    <w:p w14:paraId="687888D9" w14:textId="77777777" w:rsidR="003B6F7A" w:rsidRDefault="00CF75E4" w:rsidP="003B6F7A">
      <w:r>
        <w:t>La BnF</w:t>
      </w:r>
      <w:r w:rsidR="003B6F7A" w:rsidRPr="002F40DC">
        <w:t xml:space="preserve"> se réserve la possibilité de passer un ou des marché(s) négocié(s) sans publicité ni mise en concurrence conformément </w:t>
      </w:r>
      <w:sdt>
        <w:sdtPr>
          <w:alias w:val="Type de négocié"/>
          <w:tag w:val="Type de négocié"/>
          <w:id w:val="-1633393629"/>
          <w:placeholder>
            <w:docPart w:val="5AEFFD0272E945B8AA60C201EEE1501B"/>
          </w:placeholder>
          <w:comboBox>
            <w:listItem w:value="Choisissez un élément."/>
            <w:listItem w:displayText="à l'article R.2122-4 du code de la commande publique portant sur la livraison de fournitures complémentaires." w:value="à l'article R.2122-4 du code de la commande publique portant sur la livraison de fournitures complémentaires."/>
            <w:listItem w:displayText="à l'article R.2122-7 du code de la commande publique portant sur la réalisation de travaux ou services similaires à ceux confiés au titulaire." w:value="à l'article R.2122-7 du code de la commande publique portant sur la réalisation de travaux ou services similaires à ceux confiés au titulaire."/>
            <w:listItem w:displayText="à l'article R.2122-4 du code de la commande publique portant sur la livraison de fournitures complémentaires et à l'article 30-I 7° du décret 2016-360 portant sur la réalisation de travaux ou services similaires à ceux confiés au titulaire. " w:value="à l'article R.2122-4 du code de la commande publique portant sur la livraison de fournitures complémentaires et à l'article 30-I 7° du décret 2016-360 portant sur la réalisation de travaux ou services similaires à ceux confiés au titulaire. "/>
          </w:comboBox>
        </w:sdtPr>
        <w:sdtEndPr/>
        <w:sdtContent>
          <w:r w:rsidR="003B6F7A">
            <w:t>à l'article R.2122-7 du code de la commande publique portant sur la réalisation de services similaires à ceux confiés au Titulaire.</w:t>
          </w:r>
        </w:sdtContent>
      </w:sdt>
      <w:r w:rsidR="003B6F7A" w:rsidRPr="002F40DC">
        <w:t xml:space="preserve"> </w:t>
      </w:r>
    </w:p>
    <w:p w14:paraId="7326D308" w14:textId="77777777" w:rsidR="008A02DD" w:rsidRDefault="008A02DD" w:rsidP="008A02DD">
      <w:pPr>
        <w:pStyle w:val="Titre1"/>
        <w:numPr>
          <w:ilvl w:val="0"/>
          <w:numId w:val="1"/>
        </w:numPr>
        <w:autoSpaceDE w:val="0"/>
        <w:autoSpaceDN w:val="0"/>
        <w:adjustRightInd w:val="0"/>
        <w:ind w:left="431" w:hanging="431"/>
      </w:pPr>
      <w:bookmarkStart w:id="235" w:name="_Toc18941134"/>
      <w:bookmarkStart w:id="236" w:name="_Toc204953969"/>
      <w:r>
        <w:t>RESPONSABILITE ET ASSURANCE</w:t>
      </w:r>
      <w:bookmarkEnd w:id="205"/>
      <w:bookmarkEnd w:id="235"/>
      <w:bookmarkEnd w:id="236"/>
    </w:p>
    <w:p w14:paraId="337AD0D2" w14:textId="77777777" w:rsidR="008A02DD" w:rsidRDefault="008A02DD" w:rsidP="008A02DD">
      <w:pPr>
        <w:pStyle w:val="Titre2"/>
        <w:numPr>
          <w:ilvl w:val="1"/>
          <w:numId w:val="1"/>
        </w:numPr>
        <w:autoSpaceDE w:val="0"/>
        <w:autoSpaceDN w:val="0"/>
        <w:adjustRightInd w:val="0"/>
        <w:ind w:left="578" w:hanging="578"/>
      </w:pPr>
      <w:bookmarkStart w:id="237" w:name="_Toc14872526"/>
      <w:bookmarkStart w:id="238" w:name="_Toc18941135"/>
      <w:bookmarkStart w:id="239" w:name="_Toc204953970"/>
      <w:r>
        <w:t>Responsabilité</w:t>
      </w:r>
      <w:bookmarkEnd w:id="237"/>
      <w:bookmarkEnd w:id="238"/>
      <w:bookmarkEnd w:id="239"/>
      <w:r>
        <w:t xml:space="preserve"> </w:t>
      </w:r>
    </w:p>
    <w:p w14:paraId="09A9C5F5" w14:textId="77777777" w:rsidR="008A02DD" w:rsidRDefault="008A02DD" w:rsidP="008A02DD">
      <w:r>
        <w:t xml:space="preserve">Les dommages de toute </w:t>
      </w:r>
      <w:r w:rsidR="00F5699B">
        <w:t>natures causés</w:t>
      </w:r>
      <w:r>
        <w:t xml:space="preserve"> au personnel ou aux biens </w:t>
      </w:r>
      <w:r w:rsidR="00CF75E4">
        <w:t>de la</w:t>
      </w:r>
      <w:r>
        <w:t xml:space="preserve"> </w:t>
      </w:r>
      <w:r w:rsidR="00CF75E4">
        <w:t>BnF</w:t>
      </w:r>
      <w:r>
        <w:t xml:space="preserve"> par le </w:t>
      </w:r>
      <w:r w:rsidR="00621A1E">
        <w:t>Titulaire</w:t>
      </w:r>
      <w:r>
        <w:t xml:space="preserve">, du fait de l’exécution du marché, sont à la charge du </w:t>
      </w:r>
      <w:r w:rsidR="00621A1E">
        <w:t>Titulaire</w:t>
      </w:r>
      <w:r>
        <w:t>.</w:t>
      </w:r>
    </w:p>
    <w:p w14:paraId="511C0E49" w14:textId="77777777" w:rsidR="008A02DD" w:rsidRDefault="008A02DD" w:rsidP="008A02DD"/>
    <w:p w14:paraId="3C5CEEE5" w14:textId="77777777" w:rsidR="008A02DD" w:rsidRDefault="008A02DD" w:rsidP="008A02DD">
      <w:r>
        <w:t xml:space="preserve">Les dommages de toute </w:t>
      </w:r>
      <w:r w:rsidR="00F5699B">
        <w:t>natures causés</w:t>
      </w:r>
      <w:r>
        <w:t xml:space="preserve"> au personnel ou aux biens du </w:t>
      </w:r>
      <w:r w:rsidR="00621A1E">
        <w:t>Titulaire</w:t>
      </w:r>
      <w:r>
        <w:t xml:space="preserve"> par </w:t>
      </w:r>
      <w:r w:rsidR="00CF75E4">
        <w:t>la</w:t>
      </w:r>
      <w:r>
        <w:t xml:space="preserve"> </w:t>
      </w:r>
      <w:r w:rsidR="00CF75E4">
        <w:t>BnF</w:t>
      </w:r>
      <w:r>
        <w:t xml:space="preserve">, du fait de l’exécution du marché, sont à la charge </w:t>
      </w:r>
      <w:r w:rsidR="00CF75E4">
        <w:t>de la</w:t>
      </w:r>
      <w:r>
        <w:t xml:space="preserve"> </w:t>
      </w:r>
      <w:r w:rsidR="00CF75E4">
        <w:t>BnF</w:t>
      </w:r>
      <w:r>
        <w:t>.</w:t>
      </w:r>
    </w:p>
    <w:p w14:paraId="5445A201" w14:textId="77777777" w:rsidR="008A02DD" w:rsidRDefault="008A02DD" w:rsidP="008A02DD"/>
    <w:p w14:paraId="0E64DFE6" w14:textId="77777777" w:rsidR="008A02DD" w:rsidRDefault="008A02DD" w:rsidP="008A02DD">
      <w:r>
        <w:t xml:space="preserve">Tant que les fournitures restent la propriété du </w:t>
      </w:r>
      <w:r w:rsidR="00621A1E">
        <w:t>Titulaire</w:t>
      </w:r>
      <w:r>
        <w:t xml:space="preserve">, celui-ci est, sauf faute du </w:t>
      </w:r>
      <w:r w:rsidR="00CF75E4">
        <w:t>BnF</w:t>
      </w:r>
      <w:r>
        <w:t xml:space="preserve">, seul responsable des dommages subis par ces fournitures du fait de toute cause. Cette stipulation ne s’applique pas en cas d’adjonction d’équipements fournis par le </w:t>
      </w:r>
      <w:r w:rsidR="00CF75E4">
        <w:t>BnF</w:t>
      </w:r>
      <w:r>
        <w:t xml:space="preserve"> au matériel du </w:t>
      </w:r>
      <w:r w:rsidR="00621A1E">
        <w:t>Titulaire</w:t>
      </w:r>
      <w:r>
        <w:t xml:space="preserve"> et causant des dommages à celui-ci.</w:t>
      </w:r>
    </w:p>
    <w:p w14:paraId="4EEE44BC" w14:textId="77777777" w:rsidR="008A02DD" w:rsidRDefault="008A02DD" w:rsidP="008A02DD"/>
    <w:p w14:paraId="25CFB365" w14:textId="77777777" w:rsidR="008A02DD" w:rsidRDefault="008A02DD" w:rsidP="008A02DD">
      <w:r>
        <w:t xml:space="preserve">Le </w:t>
      </w:r>
      <w:r w:rsidR="00621A1E">
        <w:t>Titulaire</w:t>
      </w:r>
      <w:r>
        <w:t xml:space="preserve"> est responsable :</w:t>
      </w:r>
    </w:p>
    <w:p w14:paraId="2C21EE07" w14:textId="77777777" w:rsidR="008A02DD" w:rsidRDefault="008A02DD" w:rsidP="00F1711B">
      <w:pPr>
        <w:pStyle w:val="Paragraphedeliste"/>
        <w:numPr>
          <w:ilvl w:val="0"/>
          <w:numId w:val="14"/>
        </w:numPr>
      </w:pPr>
      <w:r>
        <w:t>des dégradations occasionnées aux ouvrages et aménagements existants, par l'exécution de ses prestations,</w:t>
      </w:r>
    </w:p>
    <w:p w14:paraId="2CB54F32" w14:textId="77777777" w:rsidR="008A02DD" w:rsidRDefault="008A02DD" w:rsidP="00F1711B">
      <w:pPr>
        <w:pStyle w:val="Paragraphedeliste"/>
        <w:numPr>
          <w:ilvl w:val="0"/>
          <w:numId w:val="14"/>
        </w:numPr>
      </w:pPr>
      <w:r>
        <w:lastRenderedPageBreak/>
        <w:t>des dégradations occasionnées à du matériel appartenant à la personne publique, par suite ou en cours de l'exécution de ses prestations,</w:t>
      </w:r>
    </w:p>
    <w:p w14:paraId="42AC0409" w14:textId="77777777" w:rsidR="008A02DD" w:rsidRDefault="008A02DD" w:rsidP="00F1711B">
      <w:pPr>
        <w:pStyle w:val="Paragraphedeliste"/>
        <w:numPr>
          <w:ilvl w:val="0"/>
          <w:numId w:val="14"/>
        </w:numPr>
      </w:pPr>
      <w:r>
        <w:t>du matériel et des matériaux qu'il a déposés, soit à l'intérieur, soit à l'extérieur des locaux de la personne publique.</w:t>
      </w:r>
    </w:p>
    <w:p w14:paraId="5C23A310" w14:textId="77777777" w:rsidR="008A02DD" w:rsidRDefault="008A02DD" w:rsidP="008A02DD"/>
    <w:p w14:paraId="5E3375D3" w14:textId="77777777" w:rsidR="008A02DD" w:rsidRDefault="008A02DD" w:rsidP="008A02DD">
      <w:r w:rsidRPr="00074944">
        <w:t xml:space="preserve">En ce qui concerne le matériel mis à disposition par la BnF, les dégradations dues à l'usure normale seront à la charge de la BnF. Les dégradations dues à des défauts de manipulation du fait du </w:t>
      </w:r>
      <w:r w:rsidR="00621A1E">
        <w:t>Titulaire</w:t>
      </w:r>
      <w:r w:rsidRPr="00074944">
        <w:t xml:space="preserve"> seront à la charge de ce dernier. Un état des lieux sera dressé au début et à la fin de la prestation.</w:t>
      </w:r>
    </w:p>
    <w:p w14:paraId="773C17C2" w14:textId="77777777" w:rsidR="008A02DD" w:rsidRDefault="008A02DD" w:rsidP="008A02DD">
      <w:pPr>
        <w:pStyle w:val="Titre2"/>
        <w:numPr>
          <w:ilvl w:val="1"/>
          <w:numId w:val="1"/>
        </w:numPr>
        <w:autoSpaceDE w:val="0"/>
        <w:autoSpaceDN w:val="0"/>
        <w:adjustRightInd w:val="0"/>
        <w:ind w:left="578" w:hanging="578"/>
      </w:pPr>
      <w:bookmarkStart w:id="240" w:name="_Toc14872527"/>
      <w:bookmarkStart w:id="241" w:name="_Toc18941136"/>
      <w:bookmarkStart w:id="242" w:name="_Toc204953971"/>
      <w:r>
        <w:t>Assurance</w:t>
      </w:r>
      <w:bookmarkEnd w:id="240"/>
      <w:bookmarkEnd w:id="241"/>
      <w:bookmarkEnd w:id="242"/>
    </w:p>
    <w:p w14:paraId="57687432" w14:textId="77777777" w:rsidR="008A02DD" w:rsidRDefault="008A02DD" w:rsidP="008A02DD">
      <w:r w:rsidRPr="009D7CD7">
        <w:t xml:space="preserve">Dans un délai </w:t>
      </w:r>
      <w:r>
        <w:t>de quinze (15</w:t>
      </w:r>
      <w:r w:rsidRPr="009D7CD7">
        <w:t xml:space="preserve">) </w:t>
      </w:r>
      <w:r>
        <w:t>jours</w:t>
      </w:r>
      <w:r w:rsidRPr="009D7CD7">
        <w:t xml:space="preserve"> à compter de la notification du marché, et avant tout commencement d'exécution, le </w:t>
      </w:r>
      <w:r w:rsidR="00621A1E">
        <w:t>Titulaire</w:t>
      </w:r>
      <w:r w:rsidRPr="009D7CD7">
        <w:t xml:space="preserve"> devra justifier qu'il est possession d'une assurance de responsabilité civile contractée auprès d'une compagnie d'assurance de solvabilité notoire, couvrant les conséquences pécuniaires des responsabilités pouvant lui incomber du fait ou à l'occasion des prestations qu'il est chargé de réaliser conformément aux termes du marché, à raison des dommages de toute nature survenant pendant l'exécution des prestations.</w:t>
      </w:r>
    </w:p>
    <w:p w14:paraId="5D3E92C8" w14:textId="77777777" w:rsidR="008A02DD" w:rsidRDefault="008A02DD" w:rsidP="008A02DD"/>
    <w:p w14:paraId="4491DCB8" w14:textId="77777777" w:rsidR="008A02DD" w:rsidRDefault="008A02DD" w:rsidP="008A02DD">
      <w:r>
        <w:t>Le police d’assurance professionnelle doit comporter au minimum les garanties suivantes :</w:t>
      </w:r>
    </w:p>
    <w:p w14:paraId="2ACD656C" w14:textId="77777777" w:rsidR="008A02DD" w:rsidRDefault="008A02DD" w:rsidP="00F1711B">
      <w:pPr>
        <w:pStyle w:val="Paragraphedeliste"/>
        <w:numPr>
          <w:ilvl w:val="0"/>
          <w:numId w:val="5"/>
        </w:numPr>
      </w:pPr>
      <w:r>
        <w:t>Dommages corporels : sans limitation</w:t>
      </w:r>
    </w:p>
    <w:p w14:paraId="24B8AD43" w14:textId="77777777" w:rsidR="008A02DD" w:rsidRDefault="008A02DD" w:rsidP="00F1711B">
      <w:pPr>
        <w:pStyle w:val="Paragraphedeliste"/>
        <w:numPr>
          <w:ilvl w:val="0"/>
          <w:numId w:val="5"/>
        </w:numPr>
      </w:pPr>
      <w:r>
        <w:t>Dommages matériels : 1 million d’euros par sinistre</w:t>
      </w:r>
    </w:p>
    <w:p w14:paraId="5BDBB2B0" w14:textId="77777777" w:rsidR="008A02DD" w:rsidRDefault="00F5699B" w:rsidP="00F1711B">
      <w:pPr>
        <w:pStyle w:val="Paragraphedeliste"/>
        <w:numPr>
          <w:ilvl w:val="0"/>
          <w:numId w:val="5"/>
        </w:numPr>
      </w:pPr>
      <w:r>
        <w:t>Dommages immatériels</w:t>
      </w:r>
      <w:r w:rsidR="008A02DD">
        <w:t> : 1 million d’euros par sinistre</w:t>
      </w:r>
    </w:p>
    <w:p w14:paraId="1662F17E" w14:textId="77777777" w:rsidR="008A02DD" w:rsidRDefault="008A02DD" w:rsidP="008A02DD"/>
    <w:p w14:paraId="6CD7234C" w14:textId="77777777" w:rsidR="008A02DD" w:rsidRPr="004873EA" w:rsidRDefault="008A02DD" w:rsidP="008A02DD">
      <w:r w:rsidRPr="004873EA">
        <w:t>Il est précisé que les sommes mentionnées ci-dessus ne sauraient en aucun cas constituer une limite de responsabilité.</w:t>
      </w:r>
    </w:p>
    <w:p w14:paraId="1472011D" w14:textId="77777777" w:rsidR="00023D6F" w:rsidRPr="00AE7696" w:rsidRDefault="00023D6F" w:rsidP="00023D6F">
      <w:pPr>
        <w:pStyle w:val="Titre1"/>
        <w:numPr>
          <w:ilvl w:val="0"/>
          <w:numId w:val="1"/>
        </w:numPr>
      </w:pPr>
      <w:bookmarkStart w:id="243" w:name="_Toc18941137"/>
      <w:bookmarkStart w:id="244" w:name="_Toc204953972"/>
      <w:r w:rsidRPr="00AE7696">
        <w:t>RESILIATION</w:t>
      </w:r>
      <w:bookmarkEnd w:id="244"/>
    </w:p>
    <w:p w14:paraId="74A17B97" w14:textId="77777777" w:rsidR="00023D6F" w:rsidRDefault="00023D6F" w:rsidP="00023D6F">
      <w:pPr>
        <w:pStyle w:val="Titre2"/>
        <w:numPr>
          <w:ilvl w:val="1"/>
          <w:numId w:val="1"/>
        </w:numPr>
      </w:pPr>
      <w:bookmarkStart w:id="245" w:name="_Toc204953973"/>
      <w:r>
        <w:t>Généralités</w:t>
      </w:r>
      <w:bookmarkEnd w:id="245"/>
      <w:r>
        <w:t xml:space="preserve"> </w:t>
      </w:r>
    </w:p>
    <w:p w14:paraId="720F49B0" w14:textId="77777777" w:rsidR="00023D6F" w:rsidRDefault="00CF75E4" w:rsidP="00023D6F">
      <w:r>
        <w:t>La</w:t>
      </w:r>
      <w:r w:rsidR="00023D6F">
        <w:t xml:space="preserve"> </w:t>
      </w:r>
      <w:r>
        <w:t>BnF</w:t>
      </w:r>
      <w:r w:rsidR="00023D6F">
        <w:t xml:space="preserve"> a la faculté de résilier le présent marché avant son achèvement, sans préjudice de l’application d’éventuelles pénalités :</w:t>
      </w:r>
    </w:p>
    <w:p w14:paraId="4F8ACC43" w14:textId="77777777" w:rsidR="00023D6F" w:rsidRDefault="00023D6F" w:rsidP="00023D6F">
      <w:pPr>
        <w:pStyle w:val="Paragraphedeliste"/>
        <w:numPr>
          <w:ilvl w:val="0"/>
          <w:numId w:val="9"/>
        </w:numPr>
        <w:autoSpaceDE w:val="0"/>
        <w:autoSpaceDN w:val="0"/>
        <w:adjustRightInd w:val="0"/>
      </w:pPr>
      <w:r>
        <w:t>soit pour évènements extérieurs au marché, dans les conditions mentionnées à l’article 39 du CCAG/FCS,</w:t>
      </w:r>
    </w:p>
    <w:p w14:paraId="1ACB12C4" w14:textId="77777777" w:rsidR="00023D6F" w:rsidRDefault="00023D6F" w:rsidP="00023D6F">
      <w:pPr>
        <w:pStyle w:val="Paragraphedeliste"/>
        <w:numPr>
          <w:ilvl w:val="0"/>
          <w:numId w:val="9"/>
        </w:numPr>
        <w:autoSpaceDE w:val="0"/>
        <w:autoSpaceDN w:val="0"/>
        <w:adjustRightInd w:val="0"/>
      </w:pPr>
      <w:r>
        <w:t>soit pour évènements liés aux marchés dans les conditions mentionnées à l’article 40 du CCAG/FCS,</w:t>
      </w:r>
    </w:p>
    <w:p w14:paraId="7B9B964F" w14:textId="77777777" w:rsidR="00023D6F" w:rsidRDefault="00023D6F" w:rsidP="00023D6F">
      <w:pPr>
        <w:pStyle w:val="Paragraphedeliste"/>
        <w:numPr>
          <w:ilvl w:val="0"/>
          <w:numId w:val="9"/>
        </w:numPr>
        <w:autoSpaceDE w:val="0"/>
        <w:autoSpaceDN w:val="0"/>
        <w:adjustRightInd w:val="0"/>
      </w:pPr>
      <w:r>
        <w:t>soit pour faute du Titulaire dans les conditions mentionnées à l’article 41 du CCAG/FCS et des cas complémentaires indiqués ci-dessous ;</w:t>
      </w:r>
    </w:p>
    <w:p w14:paraId="1AE23BE1" w14:textId="77777777" w:rsidR="00023D6F" w:rsidRDefault="00023D6F" w:rsidP="00023D6F">
      <w:pPr>
        <w:pStyle w:val="Paragraphedeliste"/>
        <w:numPr>
          <w:ilvl w:val="0"/>
          <w:numId w:val="9"/>
        </w:numPr>
        <w:autoSpaceDE w:val="0"/>
        <w:autoSpaceDN w:val="0"/>
        <w:adjustRightInd w:val="0"/>
      </w:pPr>
      <w:r w:rsidRPr="00B71201">
        <w:t xml:space="preserve">soit pour motif d’intérêt général dans les conditions mentionnées à l’article </w:t>
      </w:r>
      <w:r>
        <w:t>42</w:t>
      </w:r>
      <w:r w:rsidRPr="00B71201">
        <w:t xml:space="preserve"> du CCAG/FCS.</w:t>
      </w:r>
    </w:p>
    <w:p w14:paraId="741FDEDB" w14:textId="77777777" w:rsidR="00023D6F" w:rsidRPr="00AE7696" w:rsidRDefault="00023D6F" w:rsidP="00023D6F">
      <w:pPr>
        <w:pStyle w:val="texte"/>
      </w:pPr>
    </w:p>
    <w:p w14:paraId="05B579A3" w14:textId="77777777" w:rsidR="00023D6F" w:rsidRPr="00AE7696" w:rsidRDefault="00023D6F" w:rsidP="00023D6F">
      <w:r w:rsidRPr="00AE7696">
        <w:t>Dans tous les cas, la résiliation prendra effet à la date fixée dans la décision pr</w:t>
      </w:r>
      <w:r>
        <w:t xml:space="preserve">ise par </w:t>
      </w:r>
      <w:r w:rsidR="00CF75E4">
        <w:t>la</w:t>
      </w:r>
      <w:r>
        <w:t xml:space="preserve"> </w:t>
      </w:r>
      <w:r w:rsidR="00CF75E4">
        <w:t>BnF</w:t>
      </w:r>
      <w:r>
        <w:t xml:space="preserve">. </w:t>
      </w:r>
    </w:p>
    <w:p w14:paraId="1E082248" w14:textId="77777777" w:rsidR="00023D6F" w:rsidRDefault="00023D6F" w:rsidP="00023D6F">
      <w:pPr>
        <w:pStyle w:val="Titre2"/>
        <w:numPr>
          <w:ilvl w:val="1"/>
          <w:numId w:val="1"/>
        </w:numPr>
      </w:pPr>
      <w:bookmarkStart w:id="246" w:name="_Toc204953974"/>
      <w:r w:rsidRPr="00A757A4">
        <w:t>Résiliation pour faute</w:t>
      </w:r>
      <w:bookmarkEnd w:id="246"/>
      <w:r>
        <w:t xml:space="preserve"> </w:t>
      </w:r>
    </w:p>
    <w:p w14:paraId="3917E33F" w14:textId="77777777" w:rsidR="00023D6F" w:rsidRPr="00D53716" w:rsidRDefault="00023D6F" w:rsidP="00023D6F">
      <w:r>
        <w:t>En complément des dispositions de l’article 41 du CCAG/FCS et s</w:t>
      </w:r>
      <w:r w:rsidRPr="00D53716">
        <w:t xml:space="preserve">ans préjudice de l’application d’éventuelles pénalités, </w:t>
      </w:r>
      <w:r w:rsidR="00CF75E4">
        <w:t>la</w:t>
      </w:r>
      <w:r>
        <w:t xml:space="preserve"> </w:t>
      </w:r>
      <w:r w:rsidR="00CF75E4">
        <w:t>BnF</w:t>
      </w:r>
      <w:r w:rsidRPr="00D53716">
        <w:t xml:space="preserve"> peut résilier le présent marché, pour faute (résiliation simple) ou aux torts exclusifs du </w:t>
      </w:r>
      <w:r>
        <w:t>Titulaire</w:t>
      </w:r>
      <w:r w:rsidRPr="00D53716">
        <w:t xml:space="preserve"> (résiliation avec exécution à ses frais et risques) sans indemnisation dans les cas suivants :</w:t>
      </w:r>
    </w:p>
    <w:p w14:paraId="6475BF7A" w14:textId="77777777" w:rsidR="00023D6F" w:rsidRPr="00D53716" w:rsidRDefault="00023D6F" w:rsidP="00023D6F">
      <w:pPr>
        <w:pStyle w:val="Paragraphedeliste"/>
        <w:numPr>
          <w:ilvl w:val="0"/>
          <w:numId w:val="5"/>
        </w:numPr>
      </w:pPr>
      <w:r w:rsidRPr="00D53716">
        <w:t xml:space="preserve">Si le </w:t>
      </w:r>
      <w:r>
        <w:t>Titulaire</w:t>
      </w:r>
      <w:r w:rsidRPr="00D53716">
        <w:t xml:space="preserve"> n’accomplit pas les diligences nécessaires à l’exercice de sa mission ;</w:t>
      </w:r>
    </w:p>
    <w:p w14:paraId="143F9220" w14:textId="77777777" w:rsidR="00023D6F" w:rsidRPr="00D53716" w:rsidRDefault="00023D6F" w:rsidP="00023D6F">
      <w:pPr>
        <w:pStyle w:val="Paragraphedeliste"/>
        <w:numPr>
          <w:ilvl w:val="0"/>
          <w:numId w:val="5"/>
        </w:numPr>
      </w:pPr>
      <w:r w:rsidRPr="00D53716">
        <w:t xml:space="preserve">Si </w:t>
      </w:r>
      <w:r>
        <w:t>Titulaire</w:t>
      </w:r>
      <w:r w:rsidRPr="00D53716">
        <w:t xml:space="preserve"> déclare ne plus pouvoir exécuter ses engagements ;</w:t>
      </w:r>
    </w:p>
    <w:p w14:paraId="65D59131" w14:textId="77777777" w:rsidR="00023D6F" w:rsidRPr="00D53716" w:rsidRDefault="00023D6F" w:rsidP="00023D6F">
      <w:pPr>
        <w:pStyle w:val="Paragraphedeliste"/>
        <w:numPr>
          <w:ilvl w:val="0"/>
          <w:numId w:val="5"/>
        </w:numPr>
      </w:pPr>
      <w:r w:rsidRPr="00D53716">
        <w:t xml:space="preserve">Lorsque le </w:t>
      </w:r>
      <w:r>
        <w:t>Titulaire</w:t>
      </w:r>
      <w:r w:rsidRPr="00D53716">
        <w:t xml:space="preserve"> s’est livré, à l’occasion des prestations, à des actes frauduleux, portant sur la nature, la qualité ou la quantité desdites prestations ;</w:t>
      </w:r>
    </w:p>
    <w:p w14:paraId="4D2FEE26" w14:textId="77777777" w:rsidR="00023D6F" w:rsidRDefault="00023D6F" w:rsidP="00023D6F">
      <w:pPr>
        <w:pStyle w:val="Paragraphedeliste"/>
        <w:numPr>
          <w:ilvl w:val="0"/>
          <w:numId w:val="5"/>
        </w:numPr>
      </w:pPr>
      <w:r w:rsidRPr="00D53716">
        <w:t>En cas de retard s</w:t>
      </w:r>
      <w:r>
        <w:t>ignificatif, retards successifs</w:t>
      </w:r>
      <w:r w:rsidRPr="00E97296">
        <w:rPr>
          <w:color w:val="FF0000"/>
        </w:rPr>
        <w:t xml:space="preserve"> </w:t>
      </w:r>
      <w:r w:rsidRPr="00D53716">
        <w:t>et/ou absences répétées aux réunions ;</w:t>
      </w:r>
    </w:p>
    <w:p w14:paraId="42D0107B" w14:textId="77777777" w:rsidR="00023D6F" w:rsidRDefault="00023D6F" w:rsidP="00023D6F">
      <w:pPr>
        <w:pStyle w:val="Paragraphedeliste"/>
        <w:numPr>
          <w:ilvl w:val="0"/>
          <w:numId w:val="5"/>
        </w:numPr>
        <w:autoSpaceDE w:val="0"/>
        <w:autoSpaceDN w:val="0"/>
        <w:adjustRightInd w:val="0"/>
      </w:pPr>
      <w:r>
        <w:t>Si le Titulaire n’honore pas un bon de commande ;</w:t>
      </w:r>
    </w:p>
    <w:p w14:paraId="43150F02" w14:textId="77777777" w:rsidR="00023D6F" w:rsidRPr="00D53716" w:rsidRDefault="00023D6F" w:rsidP="00023D6F">
      <w:pPr>
        <w:pStyle w:val="Paragraphedeliste"/>
        <w:numPr>
          <w:ilvl w:val="0"/>
          <w:numId w:val="5"/>
        </w:numPr>
      </w:pPr>
      <w:r w:rsidRPr="00D53716">
        <w:t xml:space="preserve">En cas de non-respect </w:t>
      </w:r>
      <w:r>
        <w:t xml:space="preserve">grave et caractérisé et/ou répétitif </w:t>
      </w:r>
      <w:r w:rsidRPr="00D53716">
        <w:t>des obligations et/ou prestations telles que définies dans les documents contractuels</w:t>
      </w:r>
      <w:r>
        <w:t>.</w:t>
      </w:r>
    </w:p>
    <w:p w14:paraId="19ED8EC7" w14:textId="77777777" w:rsidR="00023D6F" w:rsidRPr="00D53716" w:rsidRDefault="00023D6F" w:rsidP="00023D6F"/>
    <w:p w14:paraId="498B33F8" w14:textId="77777777" w:rsidR="00023D6F" w:rsidRDefault="00023D6F" w:rsidP="00023D6F">
      <w:pPr>
        <w:shd w:val="clear" w:color="auto" w:fill="FFFFFF" w:themeFill="background1"/>
      </w:pPr>
      <w:r w:rsidRPr="00E97296">
        <w:t xml:space="preserve">La résiliation pour faute est précédée d’une mise en demeure préalable, adressée par courrier recommandé avec avis de réception et restée infructueuse après un délai de </w:t>
      </w:r>
      <w:r>
        <w:t>dix (</w:t>
      </w:r>
      <w:r w:rsidRPr="00E97296">
        <w:t>10</w:t>
      </w:r>
      <w:r>
        <w:t>)</w:t>
      </w:r>
      <w:r w:rsidRPr="00E97296">
        <w:t xml:space="preserve"> jours calendaires à compter de sa réception par le </w:t>
      </w:r>
      <w:r>
        <w:t>Titulaire</w:t>
      </w:r>
      <w:r w:rsidRPr="00E97296">
        <w:t>.</w:t>
      </w:r>
    </w:p>
    <w:p w14:paraId="7C559C76" w14:textId="77777777" w:rsidR="00812C68" w:rsidRDefault="00812C68" w:rsidP="00812C68">
      <w:pPr>
        <w:pStyle w:val="Titre2"/>
      </w:pPr>
      <w:bookmarkStart w:id="247" w:name="_Toc204953975"/>
      <w:r>
        <w:t>Résiliation pour motif d’intérêt général</w:t>
      </w:r>
      <w:bookmarkEnd w:id="247"/>
    </w:p>
    <w:p w14:paraId="7B60663B" w14:textId="77777777" w:rsidR="00812C68" w:rsidRDefault="00812C68" w:rsidP="00812C68">
      <w:r>
        <w:t xml:space="preserve">L’article 42 du CCAG/FCS est applicable. </w:t>
      </w:r>
    </w:p>
    <w:p w14:paraId="3C3EDFF1" w14:textId="77777777" w:rsidR="00812C68" w:rsidRDefault="00812C68" w:rsidP="00812C68"/>
    <w:p w14:paraId="5321F9CA" w14:textId="77777777" w:rsidR="00812C68" w:rsidRPr="00812C68" w:rsidRDefault="00812C68" w:rsidP="00812C68">
      <w:r>
        <w:lastRenderedPageBreak/>
        <w:t xml:space="preserve">Toutefois, par dérogation à cet article, en application de l’article 10.1.5 « Clause de sauvegarde » du présent CCAP, la BnF ne verserait aucune indemnisation. </w:t>
      </w:r>
    </w:p>
    <w:p w14:paraId="5978A109" w14:textId="77777777" w:rsidR="008A02DD" w:rsidRDefault="008A02DD" w:rsidP="008A02DD">
      <w:pPr>
        <w:pStyle w:val="Titre1"/>
        <w:numPr>
          <w:ilvl w:val="0"/>
          <w:numId w:val="1"/>
        </w:numPr>
        <w:autoSpaceDE w:val="0"/>
        <w:autoSpaceDN w:val="0"/>
        <w:adjustRightInd w:val="0"/>
        <w:ind w:left="431" w:hanging="431"/>
      </w:pPr>
      <w:bookmarkStart w:id="248" w:name="_Toc204953976"/>
      <w:r>
        <w:t>REGLEMENT AMIABLE ET PROCEDURE EN CAS DE LITIGE</w:t>
      </w:r>
      <w:bookmarkEnd w:id="206"/>
      <w:bookmarkEnd w:id="243"/>
      <w:bookmarkEnd w:id="248"/>
    </w:p>
    <w:p w14:paraId="03C6AA45" w14:textId="77777777" w:rsidR="008A02DD" w:rsidRDefault="00CF75E4" w:rsidP="008A02DD">
      <w:r>
        <w:t>La</w:t>
      </w:r>
      <w:r w:rsidR="008A02DD">
        <w:t xml:space="preserve"> </w:t>
      </w:r>
      <w:r>
        <w:t>BnF</w:t>
      </w:r>
      <w:r w:rsidR="008A02DD">
        <w:t xml:space="preserve"> et le </w:t>
      </w:r>
      <w:r w:rsidR="00621A1E">
        <w:t>Titulaire</w:t>
      </w:r>
      <w:r w:rsidR="008A02DD">
        <w:t xml:space="preserve"> s’efforceront de régler à l’amiable tout différend éventuel relatif à l’interprétation des stipulations du présent marché.</w:t>
      </w:r>
    </w:p>
    <w:p w14:paraId="777EBDEE" w14:textId="77777777" w:rsidR="008A02DD" w:rsidRDefault="008A02DD" w:rsidP="008A02DD"/>
    <w:p w14:paraId="54493B63" w14:textId="77777777" w:rsidR="008A02DD" w:rsidRDefault="008A02DD" w:rsidP="008A02DD">
      <w:r w:rsidRPr="00621CAE">
        <w:t xml:space="preserve">Par dérogation à l’article </w:t>
      </w:r>
      <w:r w:rsidR="00686CFF" w:rsidRPr="00621CAE">
        <w:t>46.1</w:t>
      </w:r>
      <w:r w:rsidRPr="00621CAE">
        <w:t xml:space="preserve"> du CCAG/FCS, le différend doit être soumis préalablement à l'avis du Comité </w:t>
      </w:r>
      <w:r w:rsidRPr="00575062">
        <w:t>Consultatif National du règlement amiable</w:t>
      </w:r>
      <w:r>
        <w:t>.</w:t>
      </w:r>
    </w:p>
    <w:p w14:paraId="18781C69" w14:textId="77777777" w:rsidR="008A02DD" w:rsidRDefault="008A02DD" w:rsidP="008A02DD"/>
    <w:p w14:paraId="52E69AA5" w14:textId="77777777" w:rsidR="00686CFF" w:rsidRPr="00F5699B" w:rsidRDefault="008A02DD" w:rsidP="00F5699B">
      <w:r>
        <w:t xml:space="preserve">Tout litige né de l’exécution du présent marché et à défaut d’accord amiable, relève de la compétence exclusive du </w:t>
      </w:r>
      <w:r w:rsidRPr="00F5699B">
        <w:t xml:space="preserve">Tribunal administratif de Paris </w:t>
      </w:r>
      <w:r>
        <w:t>sis 7 rue de Jouy 75181 Paris Cedex 04.</w:t>
      </w:r>
      <w:bookmarkStart w:id="249" w:name="_Toc342294705"/>
      <w:bookmarkStart w:id="250" w:name="_Toc18941138"/>
    </w:p>
    <w:p w14:paraId="73C7961D" w14:textId="77777777" w:rsidR="008A02DD" w:rsidRPr="00AE7696" w:rsidRDefault="008A02DD" w:rsidP="00F5699B">
      <w:pPr>
        <w:pStyle w:val="Titre1"/>
        <w:numPr>
          <w:ilvl w:val="0"/>
          <w:numId w:val="1"/>
        </w:numPr>
        <w:autoSpaceDE w:val="0"/>
        <w:autoSpaceDN w:val="0"/>
        <w:adjustRightInd w:val="0"/>
        <w:ind w:left="431" w:hanging="431"/>
      </w:pPr>
      <w:bookmarkStart w:id="251" w:name="_Toc204953977"/>
      <w:r w:rsidRPr="00AE7696">
        <w:t>DEROGATIONS AU CCAG</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t>/</w:t>
      </w:r>
      <w:r w:rsidRPr="00AE7696">
        <w:t>FCS</w:t>
      </w:r>
      <w:bookmarkEnd w:id="249"/>
      <w:bookmarkEnd w:id="250"/>
      <w:bookmarkEnd w:id="251"/>
    </w:p>
    <w:p w14:paraId="4AD6BF22" w14:textId="77777777" w:rsidR="008A02DD" w:rsidRDefault="008A02DD" w:rsidP="008A02DD">
      <w:bookmarkStart w:id="252" w:name="_Toc309309546"/>
      <w:r>
        <w:t>Les dérogations au CCAG/FCS sont récapitulées dans le tableau figurant ci-dessous :</w:t>
      </w:r>
    </w:p>
    <w:p w14:paraId="2B6F6B12" w14:textId="77777777" w:rsidR="008A02DD" w:rsidRDefault="008A02DD" w:rsidP="008A02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8A02DD" w:rsidRPr="00D2609D" w14:paraId="7056A8D6" w14:textId="77777777" w:rsidTr="008A02DD">
        <w:tc>
          <w:tcPr>
            <w:tcW w:w="4606" w:type="dxa"/>
            <w:shd w:val="clear" w:color="auto" w:fill="E5DFEC" w:themeFill="accent4" w:themeFillTint="33"/>
          </w:tcPr>
          <w:p w14:paraId="6C6B64B5" w14:textId="77777777" w:rsidR="008A02DD" w:rsidRPr="00D2609D" w:rsidRDefault="008A02DD" w:rsidP="008A02DD">
            <w:pPr>
              <w:jc w:val="center"/>
              <w:rPr>
                <w:b/>
              </w:rPr>
            </w:pPr>
            <w:r w:rsidRPr="00D2609D">
              <w:rPr>
                <w:b/>
              </w:rPr>
              <w:t xml:space="preserve">Article </w:t>
            </w:r>
            <w:r w:rsidRPr="00E01A28">
              <w:rPr>
                <w:b/>
              </w:rPr>
              <w:t>du CCAP</w:t>
            </w:r>
          </w:p>
        </w:tc>
        <w:tc>
          <w:tcPr>
            <w:tcW w:w="4606" w:type="dxa"/>
            <w:shd w:val="clear" w:color="auto" w:fill="E5DFEC" w:themeFill="accent4" w:themeFillTint="33"/>
          </w:tcPr>
          <w:p w14:paraId="6F03656B" w14:textId="77777777" w:rsidR="008A02DD" w:rsidRPr="00D2609D" w:rsidRDefault="008A02DD" w:rsidP="008A02DD">
            <w:pPr>
              <w:jc w:val="center"/>
              <w:rPr>
                <w:b/>
              </w:rPr>
            </w:pPr>
            <w:r w:rsidRPr="00D2609D">
              <w:rPr>
                <w:b/>
              </w:rPr>
              <w:t>Article du CCAG/FCS</w:t>
            </w:r>
          </w:p>
        </w:tc>
      </w:tr>
      <w:tr w:rsidR="008A02DD" w14:paraId="029FF11A" w14:textId="77777777" w:rsidTr="008A02DD">
        <w:tc>
          <w:tcPr>
            <w:tcW w:w="4606" w:type="dxa"/>
          </w:tcPr>
          <w:p w14:paraId="47981A65" w14:textId="77777777" w:rsidR="008A02DD" w:rsidRDefault="00686CFF" w:rsidP="005C7425">
            <w:pPr>
              <w:jc w:val="center"/>
            </w:pPr>
            <w:r>
              <w:t>3.1</w:t>
            </w:r>
            <w:r w:rsidR="00F5699B">
              <w:t xml:space="preserve"> -Durée du marché</w:t>
            </w:r>
          </w:p>
        </w:tc>
        <w:tc>
          <w:tcPr>
            <w:tcW w:w="4606" w:type="dxa"/>
          </w:tcPr>
          <w:p w14:paraId="313969E3" w14:textId="77777777" w:rsidR="008A02DD" w:rsidRDefault="00686CFF" w:rsidP="005C7425">
            <w:pPr>
              <w:jc w:val="center"/>
            </w:pPr>
            <w:r>
              <w:t>13.1.1</w:t>
            </w:r>
          </w:p>
        </w:tc>
      </w:tr>
      <w:tr w:rsidR="008A02DD" w14:paraId="25BC31DB" w14:textId="77777777" w:rsidTr="008A02DD">
        <w:tc>
          <w:tcPr>
            <w:tcW w:w="4606" w:type="dxa"/>
          </w:tcPr>
          <w:p w14:paraId="4CF1186F" w14:textId="77777777" w:rsidR="008A02DD" w:rsidRDefault="00686CFF" w:rsidP="008A02DD">
            <w:pPr>
              <w:jc w:val="center"/>
            </w:pPr>
            <w:r>
              <w:t>5.2</w:t>
            </w:r>
            <w:r w:rsidR="009E4999">
              <w:t xml:space="preserve"> - </w:t>
            </w:r>
            <w:r w:rsidR="009E4999" w:rsidRPr="009E4999">
              <w:t>Représentants des parties</w:t>
            </w:r>
          </w:p>
        </w:tc>
        <w:tc>
          <w:tcPr>
            <w:tcW w:w="4606" w:type="dxa"/>
          </w:tcPr>
          <w:p w14:paraId="584337B0" w14:textId="77777777" w:rsidR="008A02DD" w:rsidRDefault="00686CFF" w:rsidP="008A02DD">
            <w:pPr>
              <w:jc w:val="center"/>
            </w:pPr>
            <w:r>
              <w:t>3.4.1</w:t>
            </w:r>
          </w:p>
        </w:tc>
      </w:tr>
      <w:tr w:rsidR="008A02DD" w14:paraId="6F7A8394" w14:textId="77777777" w:rsidTr="008A02DD">
        <w:tc>
          <w:tcPr>
            <w:tcW w:w="4606" w:type="dxa"/>
          </w:tcPr>
          <w:p w14:paraId="3FD16D02" w14:textId="77777777" w:rsidR="008A02DD" w:rsidRDefault="00686CFF" w:rsidP="008A02DD">
            <w:pPr>
              <w:jc w:val="center"/>
            </w:pPr>
            <w:r>
              <w:t>7.2.2</w:t>
            </w:r>
            <w:r w:rsidR="00C65F71">
              <w:t xml:space="preserve"> - </w:t>
            </w:r>
            <w:r w:rsidR="00C65F71" w:rsidRPr="00C65F71">
              <w:t>Notification des bons de commande</w:t>
            </w:r>
          </w:p>
        </w:tc>
        <w:tc>
          <w:tcPr>
            <w:tcW w:w="4606" w:type="dxa"/>
          </w:tcPr>
          <w:p w14:paraId="604FC662" w14:textId="77777777" w:rsidR="008A02DD" w:rsidRDefault="00686CFF" w:rsidP="008A02DD">
            <w:pPr>
              <w:jc w:val="center"/>
            </w:pPr>
            <w:r>
              <w:t>3.7.2</w:t>
            </w:r>
          </w:p>
        </w:tc>
      </w:tr>
      <w:tr w:rsidR="008A02DD" w14:paraId="054F99A9" w14:textId="77777777" w:rsidTr="008A02DD">
        <w:tc>
          <w:tcPr>
            <w:tcW w:w="4606" w:type="dxa"/>
          </w:tcPr>
          <w:p w14:paraId="4A16A6C6" w14:textId="77777777" w:rsidR="008A02DD" w:rsidRDefault="00686CFF" w:rsidP="008A02DD">
            <w:pPr>
              <w:jc w:val="center"/>
            </w:pPr>
            <w:r>
              <w:t>8.1</w:t>
            </w:r>
            <w:r w:rsidR="00C65F71">
              <w:t xml:space="preserve"> - </w:t>
            </w:r>
            <w:r w:rsidR="00C65F71" w:rsidRPr="00C65F71">
              <w:t>Vérifications qualitatives et quantitatives</w:t>
            </w:r>
          </w:p>
        </w:tc>
        <w:tc>
          <w:tcPr>
            <w:tcW w:w="4606" w:type="dxa"/>
          </w:tcPr>
          <w:p w14:paraId="6208C3E2" w14:textId="77777777" w:rsidR="008A02DD" w:rsidRDefault="00686CFF" w:rsidP="008A02DD">
            <w:pPr>
              <w:jc w:val="center"/>
            </w:pPr>
            <w:r>
              <w:t>28</w:t>
            </w:r>
          </w:p>
        </w:tc>
      </w:tr>
      <w:tr w:rsidR="00686CFF" w14:paraId="0CAB1B4E" w14:textId="77777777" w:rsidTr="008A02DD">
        <w:tc>
          <w:tcPr>
            <w:tcW w:w="4606" w:type="dxa"/>
          </w:tcPr>
          <w:p w14:paraId="59C692BA" w14:textId="77777777" w:rsidR="00686CFF" w:rsidRDefault="00686CFF" w:rsidP="008A02DD">
            <w:pPr>
              <w:jc w:val="center"/>
            </w:pPr>
            <w:r>
              <w:t>8.2</w:t>
            </w:r>
            <w:r w:rsidR="00D269F7">
              <w:t xml:space="preserve"> - </w:t>
            </w:r>
            <w:r w:rsidR="00D269F7" w:rsidRPr="00D269F7">
              <w:t>Décision après vérifications</w:t>
            </w:r>
          </w:p>
        </w:tc>
        <w:tc>
          <w:tcPr>
            <w:tcW w:w="4606" w:type="dxa"/>
          </w:tcPr>
          <w:p w14:paraId="31F7DB76" w14:textId="77777777" w:rsidR="00686CFF" w:rsidRDefault="00686CFF" w:rsidP="008A02DD">
            <w:pPr>
              <w:jc w:val="center"/>
            </w:pPr>
            <w:r>
              <w:t>29 et 30</w:t>
            </w:r>
          </w:p>
        </w:tc>
      </w:tr>
      <w:tr w:rsidR="00686CFF" w14:paraId="648823DE" w14:textId="77777777" w:rsidTr="008A02DD">
        <w:tc>
          <w:tcPr>
            <w:tcW w:w="4606" w:type="dxa"/>
          </w:tcPr>
          <w:p w14:paraId="1B434638" w14:textId="77777777" w:rsidR="00686CFF" w:rsidRDefault="00686CFF" w:rsidP="008A02DD">
            <w:pPr>
              <w:jc w:val="center"/>
            </w:pPr>
            <w:r>
              <w:t>9</w:t>
            </w:r>
            <w:r w:rsidR="00BD6337">
              <w:t xml:space="preserve"> - Pénalités</w:t>
            </w:r>
          </w:p>
        </w:tc>
        <w:tc>
          <w:tcPr>
            <w:tcW w:w="4606" w:type="dxa"/>
          </w:tcPr>
          <w:p w14:paraId="7EE9A5BC" w14:textId="77777777" w:rsidR="00686CFF" w:rsidRDefault="00686CFF" w:rsidP="008A02DD">
            <w:pPr>
              <w:jc w:val="center"/>
            </w:pPr>
            <w:r>
              <w:t>14</w:t>
            </w:r>
          </w:p>
        </w:tc>
      </w:tr>
      <w:tr w:rsidR="00686CFF" w14:paraId="0CB87057" w14:textId="77777777" w:rsidTr="008A02DD">
        <w:tc>
          <w:tcPr>
            <w:tcW w:w="4606" w:type="dxa"/>
          </w:tcPr>
          <w:p w14:paraId="55D4DE2E" w14:textId="77777777" w:rsidR="00686CFF" w:rsidRDefault="00686CFF" w:rsidP="008A02DD">
            <w:pPr>
              <w:jc w:val="center"/>
            </w:pPr>
            <w:r>
              <w:t>1</w:t>
            </w:r>
            <w:r w:rsidR="00E31AF1">
              <w:t>9</w:t>
            </w:r>
            <w:r>
              <w:t>.3</w:t>
            </w:r>
            <w:r w:rsidR="00621CAE">
              <w:t xml:space="preserve"> - </w:t>
            </w:r>
            <w:r w:rsidR="00621CAE" w:rsidRPr="00621CAE">
              <w:t>Résiliation pour motif d’intérêt général</w:t>
            </w:r>
          </w:p>
        </w:tc>
        <w:tc>
          <w:tcPr>
            <w:tcW w:w="4606" w:type="dxa"/>
          </w:tcPr>
          <w:p w14:paraId="625C5F14" w14:textId="77777777" w:rsidR="00686CFF" w:rsidRDefault="00686CFF" w:rsidP="008A02DD">
            <w:pPr>
              <w:jc w:val="center"/>
            </w:pPr>
            <w:r>
              <w:t>42</w:t>
            </w:r>
          </w:p>
        </w:tc>
      </w:tr>
      <w:tr w:rsidR="00686CFF" w14:paraId="4679B6E0" w14:textId="77777777" w:rsidTr="008A02DD">
        <w:tc>
          <w:tcPr>
            <w:tcW w:w="4606" w:type="dxa"/>
          </w:tcPr>
          <w:p w14:paraId="1ABA6691" w14:textId="77777777" w:rsidR="00686CFF" w:rsidRDefault="00E31AF1" w:rsidP="008A02DD">
            <w:pPr>
              <w:jc w:val="center"/>
            </w:pPr>
            <w:r>
              <w:t>20</w:t>
            </w:r>
            <w:r w:rsidR="00621CAE">
              <w:t xml:space="preserve"> – Règlement amiable et procédure en cas de litige</w:t>
            </w:r>
          </w:p>
        </w:tc>
        <w:tc>
          <w:tcPr>
            <w:tcW w:w="4606" w:type="dxa"/>
          </w:tcPr>
          <w:p w14:paraId="7BFD7B8C" w14:textId="77777777" w:rsidR="00686CFF" w:rsidRDefault="00686CFF" w:rsidP="008A02DD">
            <w:pPr>
              <w:jc w:val="center"/>
            </w:pPr>
            <w:r>
              <w:t>46.1</w:t>
            </w:r>
          </w:p>
        </w:tc>
      </w:tr>
    </w:tbl>
    <w:p w14:paraId="46698385" w14:textId="77777777" w:rsidR="008A02DD" w:rsidRPr="00884585" w:rsidRDefault="008A02DD" w:rsidP="008A02DD"/>
    <w:bookmarkEnd w:id="252"/>
    <w:p w14:paraId="58E75E7B" w14:textId="77777777" w:rsidR="00EF0DEC" w:rsidRDefault="00EF0DEC" w:rsidP="008A02DD"/>
    <w:sectPr w:rsidR="00EF0DEC" w:rsidSect="00D934C3">
      <w:headerReference w:type="default" r:id="rId13"/>
      <w:footerReference w:type="default" r:id="rId14"/>
      <w:pgSz w:w="11907" w:h="16840"/>
      <w:pgMar w:top="1134" w:right="1134" w:bottom="147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711E2" w14:textId="77777777" w:rsidR="003F2875" w:rsidRDefault="003F2875" w:rsidP="00D934C3">
      <w:r>
        <w:separator/>
      </w:r>
    </w:p>
  </w:endnote>
  <w:endnote w:type="continuationSeparator" w:id="0">
    <w:p w14:paraId="610B4E16" w14:textId="77777777" w:rsidR="003F2875" w:rsidRDefault="003F2875" w:rsidP="00D9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A5B0E" w14:textId="77777777" w:rsidR="003F2875" w:rsidRPr="00DE7193" w:rsidRDefault="003F2875" w:rsidP="00A16148">
    <w:pPr>
      <w:pStyle w:val="En-tte"/>
      <w:jc w:val="left"/>
    </w:pPr>
    <w:r>
      <w:rPr>
        <w:rFonts w:ascii="Times New Roman" w:hAnsi="Times New Roman"/>
        <w:color w:val="FF0000"/>
      </w:rPr>
      <w:tab/>
    </w:r>
    <w:r>
      <w:rPr>
        <w:rFonts w:ascii="Times New Roman" w:hAnsi="Times New Roman"/>
        <w:color w:val="FF0000"/>
      </w:rPr>
      <w:tab/>
    </w:r>
    <w:r w:rsidRPr="00567F42">
      <w:rPr>
        <w:rStyle w:val="Numrodepage"/>
        <w:sz w:val="18"/>
      </w:rPr>
      <w:fldChar w:fldCharType="begin"/>
    </w:r>
    <w:r w:rsidRPr="00567F42">
      <w:rPr>
        <w:rStyle w:val="Numrodepage"/>
        <w:sz w:val="18"/>
      </w:rPr>
      <w:instrText xml:space="preserve"> PAGE </w:instrText>
    </w:r>
    <w:r w:rsidRPr="00567F42">
      <w:rPr>
        <w:rStyle w:val="Numrodepage"/>
        <w:sz w:val="18"/>
      </w:rPr>
      <w:fldChar w:fldCharType="separate"/>
    </w:r>
    <w:r>
      <w:rPr>
        <w:rStyle w:val="Numrodepage"/>
        <w:noProof/>
        <w:sz w:val="18"/>
      </w:rPr>
      <w:t>2</w:t>
    </w:r>
    <w:r w:rsidRPr="00567F42">
      <w:rPr>
        <w:rStyle w:val="Numrodepage"/>
        <w:sz w:val="18"/>
      </w:rPr>
      <w:fldChar w:fldCharType="end"/>
    </w:r>
    <w:r w:rsidRPr="00567F42">
      <w:rPr>
        <w:rStyle w:val="Numrodepage"/>
        <w:sz w:val="18"/>
      </w:rPr>
      <w:t>/</w:t>
    </w:r>
    <w:r w:rsidRPr="00567F42">
      <w:rPr>
        <w:rStyle w:val="Numrodepage"/>
        <w:sz w:val="18"/>
      </w:rPr>
      <w:fldChar w:fldCharType="begin"/>
    </w:r>
    <w:r w:rsidRPr="00567F42">
      <w:rPr>
        <w:rStyle w:val="Numrodepage"/>
        <w:sz w:val="18"/>
      </w:rPr>
      <w:instrText xml:space="preserve"> NUMPAGES </w:instrText>
    </w:r>
    <w:r w:rsidRPr="00567F42">
      <w:rPr>
        <w:rStyle w:val="Numrodepage"/>
        <w:sz w:val="18"/>
      </w:rPr>
      <w:fldChar w:fldCharType="separate"/>
    </w:r>
    <w:r>
      <w:rPr>
        <w:rStyle w:val="Numrodepage"/>
        <w:noProof/>
        <w:sz w:val="18"/>
      </w:rPr>
      <w:t>23</w:t>
    </w:r>
    <w:r w:rsidRPr="00567F42">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5D50D" w14:textId="77777777" w:rsidR="003F2875" w:rsidRDefault="003F2875" w:rsidP="00D934C3">
      <w:r>
        <w:separator/>
      </w:r>
    </w:p>
  </w:footnote>
  <w:footnote w:type="continuationSeparator" w:id="0">
    <w:p w14:paraId="1EDEF1BD" w14:textId="77777777" w:rsidR="003F2875" w:rsidRDefault="003F2875" w:rsidP="00D93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650F" w14:textId="77777777" w:rsidR="003F2875" w:rsidRDefault="003F2875">
    <w:pPr>
      <w:pStyle w:val="En-tte"/>
      <w:jc w:val="right"/>
      <w:rPr>
        <w:rFonts w:ascii="Tahoma" w:hAnsi="Tahoma"/>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C47A9"/>
    <w:multiLevelType w:val="hybridMultilevel"/>
    <w:tmpl w:val="BE1E3D8A"/>
    <w:lvl w:ilvl="0" w:tplc="8C56340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EC1C13"/>
    <w:multiLevelType w:val="hybridMultilevel"/>
    <w:tmpl w:val="573CF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8277D6"/>
    <w:multiLevelType w:val="singleLevel"/>
    <w:tmpl w:val="D2A80118"/>
    <w:lvl w:ilvl="0">
      <w:start w:val="1"/>
      <w:numFmt w:val="bullet"/>
      <w:pStyle w:val="Listepuces"/>
      <w:lvlText w:val="■"/>
      <w:lvlJc w:val="left"/>
      <w:pPr>
        <w:tabs>
          <w:tab w:val="num" w:pos="644"/>
        </w:tabs>
        <w:ind w:left="567" w:hanging="283"/>
      </w:pPr>
      <w:rPr>
        <w:rFonts w:ascii="Arial" w:hAnsi="Arial" w:hint="default"/>
        <w:b w:val="0"/>
        <w:i w:val="0"/>
        <w:sz w:val="14"/>
      </w:rPr>
    </w:lvl>
  </w:abstractNum>
  <w:abstractNum w:abstractNumId="3" w15:restartNumberingAfterBreak="0">
    <w:nsid w:val="121A12FB"/>
    <w:multiLevelType w:val="hybridMultilevel"/>
    <w:tmpl w:val="D9AC5E4C"/>
    <w:lvl w:ilvl="0" w:tplc="F7D64DF6">
      <w:start w:val="1"/>
      <w:numFmt w:val="decimal"/>
      <w:pStyle w:val="ArticleTitre112pt"/>
      <w:lvlText w:val="4.2.%1 -"/>
      <w:lvlJc w:val="left"/>
      <w:pPr>
        <w:tabs>
          <w:tab w:val="num" w:pos="720"/>
        </w:tabs>
        <w:ind w:left="0" w:firstLine="0"/>
      </w:pPr>
      <w:rPr>
        <w:rFonts w:ascii="Times New Roman" w:hAnsi="Times New Roman"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2C838D6"/>
    <w:multiLevelType w:val="hybridMultilevel"/>
    <w:tmpl w:val="FF0AD806"/>
    <w:lvl w:ilvl="0" w:tplc="8EB433B2">
      <w:numFmt w:val="bullet"/>
      <w:pStyle w:val="RCoNormal-Tirets"/>
      <w:lvlText w:val="-"/>
      <w:lvlJc w:val="left"/>
      <w:pPr>
        <w:ind w:left="567" w:hanging="283"/>
      </w:pPr>
      <w:rPr>
        <w:rFonts w:ascii="Arial" w:eastAsia="Times New Roman" w:hAnsi="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E5D23"/>
    <w:multiLevelType w:val="hybridMultilevel"/>
    <w:tmpl w:val="97426580"/>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0E2AF9"/>
    <w:multiLevelType w:val="hybridMultilevel"/>
    <w:tmpl w:val="92FEC824"/>
    <w:lvl w:ilvl="0" w:tplc="57F8253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1A3626"/>
    <w:multiLevelType w:val="hybridMultilevel"/>
    <w:tmpl w:val="5F1E5C76"/>
    <w:lvl w:ilvl="0" w:tplc="454A73F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2C7A4E"/>
    <w:multiLevelType w:val="hybridMultilevel"/>
    <w:tmpl w:val="B90C9E5C"/>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42377B"/>
    <w:multiLevelType w:val="hybridMultilevel"/>
    <w:tmpl w:val="3626CFA8"/>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1445E"/>
    <w:multiLevelType w:val="multilevel"/>
    <w:tmpl w:val="FF3655E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2D40274E"/>
    <w:multiLevelType w:val="hybridMultilevel"/>
    <w:tmpl w:val="675212C0"/>
    <w:lvl w:ilvl="0" w:tplc="BF6ADE8E">
      <w:start w:val="75"/>
      <w:numFmt w:val="bullet"/>
      <w:lvlText w:val="-"/>
      <w:lvlJc w:val="left"/>
      <w:pPr>
        <w:ind w:left="720" w:hanging="360"/>
      </w:pPr>
      <w:rPr>
        <w:rFonts w:ascii="Arial" w:eastAsiaTheme="minorHAnsi" w:hAnsi="Arial" w:cs="Arial" w:hint="default"/>
        <w:color w:val="auto"/>
      </w:rPr>
    </w:lvl>
    <w:lvl w:ilvl="1" w:tplc="BC78F614">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016239"/>
    <w:multiLevelType w:val="hybridMultilevel"/>
    <w:tmpl w:val="C98A608E"/>
    <w:lvl w:ilvl="0" w:tplc="033A3B7A">
      <w:start w:val="75"/>
      <w:numFmt w:val="bullet"/>
      <w:lvlText w:val="-"/>
      <w:lvlJc w:val="left"/>
      <w:pPr>
        <w:ind w:left="720" w:hanging="360"/>
      </w:pPr>
      <w:rPr>
        <w:rFonts w:ascii="Arial" w:eastAsiaTheme="minorHAnsi" w:hAnsi="Arial" w:cs="Arial" w:hint="default"/>
      </w:rPr>
    </w:lvl>
    <w:lvl w:ilvl="1" w:tplc="BEBA7FA8">
      <w:start w:val="1"/>
      <w:numFmt w:val="bullet"/>
      <w:lvlText w:val=""/>
      <w:lvlJc w:val="left"/>
      <w:pPr>
        <w:ind w:left="1440" w:hanging="360"/>
      </w:pPr>
      <w:rPr>
        <w:rFonts w:ascii="Symbol" w:hAnsi="Symbol" w:hint="default"/>
        <w:color w:val="auto"/>
      </w:rPr>
    </w:lvl>
    <w:lvl w:ilvl="2" w:tplc="6CFEEC48">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7F03ED"/>
    <w:multiLevelType w:val="hybridMultilevel"/>
    <w:tmpl w:val="858E2254"/>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F7451F"/>
    <w:multiLevelType w:val="hybridMultilevel"/>
    <w:tmpl w:val="0EE82440"/>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1975E5"/>
    <w:multiLevelType w:val="multilevel"/>
    <w:tmpl w:val="496035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022125A"/>
    <w:multiLevelType w:val="singleLevel"/>
    <w:tmpl w:val="B960462A"/>
    <w:lvl w:ilvl="0">
      <w:start w:val="2"/>
      <w:numFmt w:val="bullet"/>
      <w:lvlText w:val="-"/>
      <w:lvlJc w:val="left"/>
      <w:pPr>
        <w:tabs>
          <w:tab w:val="num" w:pos="920"/>
        </w:tabs>
        <w:ind w:left="920" w:hanging="360"/>
      </w:pPr>
      <w:rPr>
        <w:rFonts w:ascii="Times New Roman" w:hAnsi="Times New Roman" w:hint="default"/>
      </w:rPr>
    </w:lvl>
  </w:abstractNum>
  <w:abstractNum w:abstractNumId="19"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D25E5F"/>
    <w:multiLevelType w:val="hybridMultilevel"/>
    <w:tmpl w:val="73700E2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F472E"/>
    <w:multiLevelType w:val="hybridMultilevel"/>
    <w:tmpl w:val="F6C2084E"/>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D82718"/>
    <w:multiLevelType w:val="hybridMultilevel"/>
    <w:tmpl w:val="16C60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B4328A"/>
    <w:multiLevelType w:val="hybridMultilevel"/>
    <w:tmpl w:val="1E54F2FA"/>
    <w:lvl w:ilvl="0" w:tplc="6CA0B5A0">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E617A3B"/>
    <w:multiLevelType w:val="hybridMultilevel"/>
    <w:tmpl w:val="D51ADD2C"/>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D55BEE"/>
    <w:multiLevelType w:val="hybridMultilevel"/>
    <w:tmpl w:val="0A0CAA62"/>
    <w:lvl w:ilvl="0" w:tplc="BC78F6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A11349"/>
    <w:multiLevelType w:val="hybridMultilevel"/>
    <w:tmpl w:val="3538F87A"/>
    <w:lvl w:ilvl="0" w:tplc="95A8BBEC">
      <w:numFmt w:val="bullet"/>
      <w:lvlText w:val="-"/>
      <w:lvlJc w:val="left"/>
      <w:pPr>
        <w:ind w:left="1065" w:hanging="705"/>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6A426F"/>
    <w:multiLevelType w:val="hybridMultilevel"/>
    <w:tmpl w:val="2C400B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3"/>
  </w:num>
  <w:num w:numId="4">
    <w:abstractNumId w:val="2"/>
  </w:num>
  <w:num w:numId="5">
    <w:abstractNumId w:val="10"/>
  </w:num>
  <w:num w:numId="6">
    <w:abstractNumId w:val="12"/>
  </w:num>
  <w:num w:numId="7">
    <w:abstractNumId w:val="13"/>
  </w:num>
  <w:num w:numId="8">
    <w:abstractNumId w:val="22"/>
  </w:num>
  <w:num w:numId="9">
    <w:abstractNumId w:val="16"/>
  </w:num>
  <w:num w:numId="10">
    <w:abstractNumId w:val="15"/>
  </w:num>
  <w:num w:numId="11">
    <w:abstractNumId w:val="5"/>
  </w:num>
  <w:num w:numId="12">
    <w:abstractNumId w:val="7"/>
  </w:num>
  <w:num w:numId="13">
    <w:abstractNumId w:val="19"/>
  </w:num>
  <w:num w:numId="14">
    <w:abstractNumId w:val="23"/>
  </w:num>
  <w:num w:numId="15">
    <w:abstractNumId w:val="20"/>
  </w:num>
  <w:num w:numId="16">
    <w:abstractNumId w:val="26"/>
  </w:num>
  <w:num w:numId="17">
    <w:abstractNumId w:val="4"/>
  </w:num>
  <w:num w:numId="18">
    <w:abstractNumId w:val="2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8"/>
  </w:num>
  <w:num w:numId="22">
    <w:abstractNumId w:val="25"/>
  </w:num>
  <w:num w:numId="23">
    <w:abstractNumId w:val="14"/>
  </w:num>
  <w:num w:numId="24">
    <w:abstractNumId w:val="27"/>
  </w:num>
  <w:num w:numId="25">
    <w:abstractNumId w:val="24"/>
  </w:num>
  <w:num w:numId="26">
    <w:abstractNumId w:val="9"/>
  </w:num>
  <w:num w:numId="27">
    <w:abstractNumId w:val="18"/>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11"/>
  </w:num>
  <w:num w:numId="33">
    <w:abstractNumId w:val="6"/>
  </w:num>
  <w:num w:numId="34">
    <w:abstractNumId w:val="11"/>
  </w:num>
  <w:num w:numId="35">
    <w:abstractNumId w:val="11"/>
  </w:num>
  <w:num w:numId="36">
    <w:abstractNumId w:val="11"/>
  </w:num>
  <w:num w:numId="37">
    <w:abstractNumId w:val="11"/>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C3"/>
    <w:rsid w:val="00023D6F"/>
    <w:rsid w:val="0003031A"/>
    <w:rsid w:val="00042F31"/>
    <w:rsid w:val="000632F6"/>
    <w:rsid w:val="00086614"/>
    <w:rsid w:val="000930FD"/>
    <w:rsid w:val="000A6FFA"/>
    <w:rsid w:val="000D14F1"/>
    <w:rsid w:val="000D51A8"/>
    <w:rsid w:val="000E2C1A"/>
    <w:rsid w:val="00100FE2"/>
    <w:rsid w:val="00115A8E"/>
    <w:rsid w:val="001174A3"/>
    <w:rsid w:val="001454FE"/>
    <w:rsid w:val="001458C1"/>
    <w:rsid w:val="00145DFA"/>
    <w:rsid w:val="001524B1"/>
    <w:rsid w:val="001769B5"/>
    <w:rsid w:val="00176F0E"/>
    <w:rsid w:val="00180956"/>
    <w:rsid w:val="001979CA"/>
    <w:rsid w:val="00197DAD"/>
    <w:rsid w:val="001A122F"/>
    <w:rsid w:val="001C3775"/>
    <w:rsid w:val="001D21D1"/>
    <w:rsid w:val="001E6A87"/>
    <w:rsid w:val="001F63A0"/>
    <w:rsid w:val="0021405A"/>
    <w:rsid w:val="00230F98"/>
    <w:rsid w:val="00255550"/>
    <w:rsid w:val="00256AB0"/>
    <w:rsid w:val="002703A9"/>
    <w:rsid w:val="00276855"/>
    <w:rsid w:val="00277E09"/>
    <w:rsid w:val="00286008"/>
    <w:rsid w:val="00296115"/>
    <w:rsid w:val="002A4E83"/>
    <w:rsid w:val="002C4C51"/>
    <w:rsid w:val="002D4851"/>
    <w:rsid w:val="002D49F7"/>
    <w:rsid w:val="00301DE9"/>
    <w:rsid w:val="00302ABD"/>
    <w:rsid w:val="00316FD5"/>
    <w:rsid w:val="0032670A"/>
    <w:rsid w:val="00326B50"/>
    <w:rsid w:val="00333DFE"/>
    <w:rsid w:val="00334E60"/>
    <w:rsid w:val="00354361"/>
    <w:rsid w:val="00381602"/>
    <w:rsid w:val="0039547A"/>
    <w:rsid w:val="003A1F8B"/>
    <w:rsid w:val="003A5496"/>
    <w:rsid w:val="003A714F"/>
    <w:rsid w:val="003B6F7A"/>
    <w:rsid w:val="003C325E"/>
    <w:rsid w:val="003D2480"/>
    <w:rsid w:val="003D509B"/>
    <w:rsid w:val="003D67EA"/>
    <w:rsid w:val="003D6F60"/>
    <w:rsid w:val="003F2875"/>
    <w:rsid w:val="0040702B"/>
    <w:rsid w:val="004218B5"/>
    <w:rsid w:val="00422A6D"/>
    <w:rsid w:val="004250CD"/>
    <w:rsid w:val="00425B74"/>
    <w:rsid w:val="00441161"/>
    <w:rsid w:val="004522D2"/>
    <w:rsid w:val="00462793"/>
    <w:rsid w:val="00474BA2"/>
    <w:rsid w:val="004766A5"/>
    <w:rsid w:val="00484450"/>
    <w:rsid w:val="00493A9A"/>
    <w:rsid w:val="004B1DDC"/>
    <w:rsid w:val="004B5697"/>
    <w:rsid w:val="004C4564"/>
    <w:rsid w:val="004D78C1"/>
    <w:rsid w:val="004E0EB4"/>
    <w:rsid w:val="004E1F14"/>
    <w:rsid w:val="004E3680"/>
    <w:rsid w:val="00501CE7"/>
    <w:rsid w:val="00502C8A"/>
    <w:rsid w:val="0050553C"/>
    <w:rsid w:val="0052216C"/>
    <w:rsid w:val="005245E3"/>
    <w:rsid w:val="005370CF"/>
    <w:rsid w:val="00557CBA"/>
    <w:rsid w:val="00575383"/>
    <w:rsid w:val="00582F92"/>
    <w:rsid w:val="005931E3"/>
    <w:rsid w:val="005935A5"/>
    <w:rsid w:val="005978D7"/>
    <w:rsid w:val="005A07DC"/>
    <w:rsid w:val="005A6726"/>
    <w:rsid w:val="005C3073"/>
    <w:rsid w:val="005C7425"/>
    <w:rsid w:val="005E489E"/>
    <w:rsid w:val="005E4A71"/>
    <w:rsid w:val="005F32C6"/>
    <w:rsid w:val="005F3E14"/>
    <w:rsid w:val="00600A0F"/>
    <w:rsid w:val="00606D17"/>
    <w:rsid w:val="00621A1E"/>
    <w:rsid w:val="00621CAE"/>
    <w:rsid w:val="00626791"/>
    <w:rsid w:val="00626ADF"/>
    <w:rsid w:val="00654177"/>
    <w:rsid w:val="00661B91"/>
    <w:rsid w:val="00661E3E"/>
    <w:rsid w:val="00686CFF"/>
    <w:rsid w:val="00694FB5"/>
    <w:rsid w:val="006A4678"/>
    <w:rsid w:val="006B5E11"/>
    <w:rsid w:val="006C6019"/>
    <w:rsid w:val="006E248D"/>
    <w:rsid w:val="007311F9"/>
    <w:rsid w:val="00732D4E"/>
    <w:rsid w:val="00734A29"/>
    <w:rsid w:val="00735B96"/>
    <w:rsid w:val="0074042D"/>
    <w:rsid w:val="007410B3"/>
    <w:rsid w:val="00761FD6"/>
    <w:rsid w:val="00776E10"/>
    <w:rsid w:val="00781FAA"/>
    <w:rsid w:val="007924EC"/>
    <w:rsid w:val="007A10F9"/>
    <w:rsid w:val="007A2BFF"/>
    <w:rsid w:val="007B4C3D"/>
    <w:rsid w:val="007D345D"/>
    <w:rsid w:val="007D407B"/>
    <w:rsid w:val="007F2DE0"/>
    <w:rsid w:val="0080652B"/>
    <w:rsid w:val="00807863"/>
    <w:rsid w:val="00811ED3"/>
    <w:rsid w:val="00812119"/>
    <w:rsid w:val="00812348"/>
    <w:rsid w:val="00812C68"/>
    <w:rsid w:val="008352AD"/>
    <w:rsid w:val="0083543B"/>
    <w:rsid w:val="00835709"/>
    <w:rsid w:val="00846622"/>
    <w:rsid w:val="00895D05"/>
    <w:rsid w:val="008A02DD"/>
    <w:rsid w:val="008A2ECB"/>
    <w:rsid w:val="008C0B0F"/>
    <w:rsid w:val="008C3F37"/>
    <w:rsid w:val="008C4CD3"/>
    <w:rsid w:val="008C609D"/>
    <w:rsid w:val="008C6E35"/>
    <w:rsid w:val="008D0469"/>
    <w:rsid w:val="008D4E37"/>
    <w:rsid w:val="008D6A21"/>
    <w:rsid w:val="00904006"/>
    <w:rsid w:val="00905A4A"/>
    <w:rsid w:val="009149C2"/>
    <w:rsid w:val="00917545"/>
    <w:rsid w:val="00940384"/>
    <w:rsid w:val="00950A2C"/>
    <w:rsid w:val="0095491F"/>
    <w:rsid w:val="00961411"/>
    <w:rsid w:val="00974FAE"/>
    <w:rsid w:val="009958BE"/>
    <w:rsid w:val="009B3EC6"/>
    <w:rsid w:val="009B4EEE"/>
    <w:rsid w:val="009E1521"/>
    <w:rsid w:val="009E4999"/>
    <w:rsid w:val="00A06AFB"/>
    <w:rsid w:val="00A14AC0"/>
    <w:rsid w:val="00A15353"/>
    <w:rsid w:val="00A16148"/>
    <w:rsid w:val="00A16550"/>
    <w:rsid w:val="00A42098"/>
    <w:rsid w:val="00A514D3"/>
    <w:rsid w:val="00A71F1C"/>
    <w:rsid w:val="00A74050"/>
    <w:rsid w:val="00A87314"/>
    <w:rsid w:val="00AB4807"/>
    <w:rsid w:val="00AC71EF"/>
    <w:rsid w:val="00B13E81"/>
    <w:rsid w:val="00B232BF"/>
    <w:rsid w:val="00B31134"/>
    <w:rsid w:val="00B559CE"/>
    <w:rsid w:val="00B65A46"/>
    <w:rsid w:val="00B67833"/>
    <w:rsid w:val="00B770C7"/>
    <w:rsid w:val="00B77960"/>
    <w:rsid w:val="00B828CE"/>
    <w:rsid w:val="00BB08D6"/>
    <w:rsid w:val="00BB2481"/>
    <w:rsid w:val="00BD6337"/>
    <w:rsid w:val="00BF55FA"/>
    <w:rsid w:val="00C000CF"/>
    <w:rsid w:val="00C0145B"/>
    <w:rsid w:val="00C01912"/>
    <w:rsid w:val="00C047E3"/>
    <w:rsid w:val="00C22D3C"/>
    <w:rsid w:val="00C23B88"/>
    <w:rsid w:val="00C261DC"/>
    <w:rsid w:val="00C34757"/>
    <w:rsid w:val="00C43F81"/>
    <w:rsid w:val="00C55F29"/>
    <w:rsid w:val="00C57DF1"/>
    <w:rsid w:val="00C65F71"/>
    <w:rsid w:val="00C7552D"/>
    <w:rsid w:val="00C820DD"/>
    <w:rsid w:val="00C933A5"/>
    <w:rsid w:val="00C959E0"/>
    <w:rsid w:val="00CD0F9C"/>
    <w:rsid w:val="00CF75E4"/>
    <w:rsid w:val="00D07D20"/>
    <w:rsid w:val="00D150A6"/>
    <w:rsid w:val="00D24935"/>
    <w:rsid w:val="00D269F7"/>
    <w:rsid w:val="00D6113E"/>
    <w:rsid w:val="00D623E9"/>
    <w:rsid w:val="00D811D0"/>
    <w:rsid w:val="00D934C3"/>
    <w:rsid w:val="00DA3C69"/>
    <w:rsid w:val="00DE4887"/>
    <w:rsid w:val="00E25504"/>
    <w:rsid w:val="00E31AF1"/>
    <w:rsid w:val="00E323F8"/>
    <w:rsid w:val="00E339DE"/>
    <w:rsid w:val="00E45D12"/>
    <w:rsid w:val="00E8145E"/>
    <w:rsid w:val="00EA367B"/>
    <w:rsid w:val="00EA51B8"/>
    <w:rsid w:val="00EA5711"/>
    <w:rsid w:val="00EE0F58"/>
    <w:rsid w:val="00EE188B"/>
    <w:rsid w:val="00EE4E27"/>
    <w:rsid w:val="00EF0DEC"/>
    <w:rsid w:val="00EF494E"/>
    <w:rsid w:val="00F06A72"/>
    <w:rsid w:val="00F07A1B"/>
    <w:rsid w:val="00F16B88"/>
    <w:rsid w:val="00F1711B"/>
    <w:rsid w:val="00F27871"/>
    <w:rsid w:val="00F30A72"/>
    <w:rsid w:val="00F5280A"/>
    <w:rsid w:val="00F52F8A"/>
    <w:rsid w:val="00F5699B"/>
    <w:rsid w:val="00F646C3"/>
    <w:rsid w:val="00F65587"/>
    <w:rsid w:val="00F87A07"/>
    <w:rsid w:val="00F90E11"/>
    <w:rsid w:val="00F975D9"/>
    <w:rsid w:val="00FB4EEE"/>
    <w:rsid w:val="00FC1DB6"/>
    <w:rsid w:val="00FC6C06"/>
    <w:rsid w:val="00FE236C"/>
    <w:rsid w:val="00FE53EE"/>
    <w:rsid w:val="00FF25AC"/>
    <w:rsid w:val="00FF77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989198"/>
  <w15:docId w15:val="{379EAD6C-F454-4061-A5E9-23E9EE014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564"/>
    <w:pPr>
      <w:spacing w:after="0" w:line="240" w:lineRule="auto"/>
      <w:jc w:val="both"/>
    </w:pPr>
    <w:rPr>
      <w:rFonts w:ascii="Arial" w:eastAsia="Times New Roman" w:hAnsi="Arial" w:cs="Times New Roman"/>
      <w:sz w:val="20"/>
      <w:szCs w:val="24"/>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cs="Arial"/>
      <w:b/>
      <w:bCs/>
      <w:color w:val="7030A0"/>
      <w:szCs w:val="28"/>
    </w:rPr>
  </w:style>
  <w:style w:type="paragraph" w:styleId="Titre2">
    <w:name w:val="heading 2"/>
    <w:basedOn w:val="Normal"/>
    <w:next w:val="Normal"/>
    <w:link w:val="Titre2Car"/>
    <w:unhideWhenUsed/>
    <w:qFormat/>
    <w:rsid w:val="00A16550"/>
    <w:pPr>
      <w:keepNext/>
      <w:keepLines/>
      <w:numPr>
        <w:ilvl w:val="1"/>
        <w:numId w:val="2"/>
      </w:numPr>
      <w:spacing w:before="200" w:after="120"/>
      <w:outlineLvl w:val="1"/>
    </w:pPr>
    <w:rPr>
      <w:rFonts w:eastAsiaTheme="majorEastAsia" w:cs="Arial"/>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cs="Arial"/>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cs="Arial"/>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4"/>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4"/>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sz w:val="20"/>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sz w:val="20"/>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sz w:val="20"/>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4"/>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4"/>
      <w:lang w:eastAsia="fr-FR"/>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rsid w:val="00A16550"/>
    <w:pPr>
      <w:ind w:left="720"/>
      <w:contextualSpacing/>
    </w:pPr>
  </w:style>
  <w:style w:type="paragraph" w:customStyle="1" w:styleId="texte">
    <w:name w:val="texte"/>
    <w:basedOn w:val="Normal"/>
    <w:rsid w:val="00D934C3"/>
    <w:rPr>
      <w:szCs w:val="18"/>
    </w:rPr>
  </w:style>
  <w:style w:type="paragraph" w:styleId="Corpsdetexte3">
    <w:name w:val="Body Text 3"/>
    <w:basedOn w:val="Normal"/>
    <w:link w:val="Corpsdetexte3Car"/>
    <w:semiHidden/>
    <w:rsid w:val="00D934C3"/>
    <w:pPr>
      <w:ind w:right="-1"/>
    </w:pPr>
    <w:rPr>
      <w:rFonts w:cs="Tahoma"/>
    </w:rPr>
  </w:style>
  <w:style w:type="character" w:customStyle="1" w:styleId="Corpsdetexte3Car">
    <w:name w:val="Corps de texte 3 Car"/>
    <w:basedOn w:val="Policepardfaut"/>
    <w:link w:val="Corpsdetexte3"/>
    <w:semiHidden/>
    <w:rsid w:val="00D934C3"/>
    <w:rPr>
      <w:rFonts w:ascii="Times New Roman" w:eastAsia="Times New Roman" w:hAnsi="Times New Roman" w:cs="Tahoma"/>
      <w:szCs w:val="24"/>
      <w:lang w:eastAsia="fr-FR"/>
    </w:rPr>
  </w:style>
  <w:style w:type="paragraph" w:customStyle="1" w:styleId="Corpsdetexte21">
    <w:name w:val="Corps de texte 21"/>
    <w:basedOn w:val="Normal"/>
    <w:rsid w:val="00D934C3"/>
    <w:pPr>
      <w:overflowPunct w:val="0"/>
      <w:autoSpaceDE w:val="0"/>
      <w:autoSpaceDN w:val="0"/>
      <w:adjustRightInd w:val="0"/>
      <w:ind w:left="2268" w:hanging="850"/>
      <w:textAlignment w:val="baseline"/>
    </w:pPr>
    <w:rPr>
      <w:spacing w:val="-8"/>
      <w:szCs w:val="20"/>
    </w:rPr>
  </w:style>
  <w:style w:type="paragraph" w:styleId="Corpsdetexte2">
    <w:name w:val="Body Text 2"/>
    <w:basedOn w:val="Normal"/>
    <w:link w:val="Corpsdetexte2Car"/>
    <w:semiHidden/>
    <w:rsid w:val="00D934C3"/>
    <w:pPr>
      <w:tabs>
        <w:tab w:val="left" w:pos="567"/>
      </w:tabs>
      <w:overflowPunct w:val="0"/>
      <w:autoSpaceDE w:val="0"/>
      <w:autoSpaceDN w:val="0"/>
      <w:adjustRightInd w:val="0"/>
      <w:textAlignment w:val="baseline"/>
    </w:pPr>
    <w:rPr>
      <w:szCs w:val="20"/>
    </w:rPr>
  </w:style>
  <w:style w:type="character" w:customStyle="1" w:styleId="Corpsdetexte2Car">
    <w:name w:val="Corps de texte 2 Car"/>
    <w:basedOn w:val="Policepardfaut"/>
    <w:link w:val="Corpsdetexte2"/>
    <w:semiHidden/>
    <w:rsid w:val="00D934C3"/>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D934C3"/>
    <w:pPr>
      <w:numPr>
        <w:ilvl w:val="12"/>
      </w:numPr>
      <w:ind w:left="851" w:hanging="142"/>
    </w:pPr>
  </w:style>
  <w:style w:type="character" w:customStyle="1" w:styleId="RetraitcorpsdetexteCar">
    <w:name w:val="Retrait corps de texte Car"/>
    <w:basedOn w:val="Policepardfaut"/>
    <w:link w:val="Retraitcorpsdetexte"/>
    <w:semiHidden/>
    <w:rsid w:val="00D934C3"/>
    <w:rPr>
      <w:rFonts w:ascii="Times New Roman" w:eastAsia="Times New Roman" w:hAnsi="Times New Roman" w:cs="Times New Roman"/>
      <w:szCs w:val="24"/>
      <w:lang w:eastAsia="fr-FR"/>
    </w:rPr>
  </w:style>
  <w:style w:type="paragraph" w:styleId="Retraitcorpsdetexte2">
    <w:name w:val="Body Text Indent 2"/>
    <w:basedOn w:val="Normal"/>
    <w:link w:val="Retraitcorpsdetexte2Car"/>
    <w:semiHidden/>
    <w:rsid w:val="00D934C3"/>
    <w:pPr>
      <w:tabs>
        <w:tab w:val="left" w:pos="720"/>
      </w:tabs>
      <w:ind w:firstLine="720"/>
    </w:pPr>
  </w:style>
  <w:style w:type="character" w:customStyle="1" w:styleId="Retraitcorpsdetexte2Car">
    <w:name w:val="Retrait corps de texte 2 Car"/>
    <w:basedOn w:val="Policepardfaut"/>
    <w:link w:val="Retraitcorpsdetexte2"/>
    <w:semiHidden/>
    <w:rsid w:val="00D934C3"/>
    <w:rPr>
      <w:rFonts w:ascii="Times New Roman" w:eastAsia="Times New Roman" w:hAnsi="Times New Roman" w:cs="Times New Roman"/>
      <w:szCs w:val="24"/>
      <w:lang w:eastAsia="fr-FR"/>
    </w:rPr>
  </w:style>
  <w:style w:type="paragraph" w:styleId="En-tte">
    <w:name w:val="header"/>
    <w:basedOn w:val="Normal"/>
    <w:link w:val="En-tteCar"/>
    <w:uiPriority w:val="99"/>
    <w:rsid w:val="00D934C3"/>
    <w:pPr>
      <w:tabs>
        <w:tab w:val="center" w:pos="4536"/>
        <w:tab w:val="right" w:pos="9072"/>
      </w:tabs>
      <w:overflowPunct w:val="0"/>
      <w:autoSpaceDE w:val="0"/>
      <w:autoSpaceDN w:val="0"/>
      <w:adjustRightInd w:val="0"/>
      <w:textAlignment w:val="baseline"/>
    </w:pPr>
    <w:rPr>
      <w:rFonts w:ascii="Univers" w:hAnsi="Univers"/>
      <w:szCs w:val="20"/>
    </w:rPr>
  </w:style>
  <w:style w:type="character" w:customStyle="1" w:styleId="En-tteCar">
    <w:name w:val="En-tête Car"/>
    <w:basedOn w:val="Policepardfaut"/>
    <w:link w:val="En-tte"/>
    <w:uiPriority w:val="99"/>
    <w:rsid w:val="00D934C3"/>
    <w:rPr>
      <w:rFonts w:ascii="Univers" w:eastAsia="Times New Roman" w:hAnsi="Univers" w:cs="Times New Roman"/>
      <w:szCs w:val="20"/>
      <w:lang w:eastAsia="fr-FR"/>
    </w:rPr>
  </w:style>
  <w:style w:type="character" w:styleId="Lienhypertexte">
    <w:name w:val="Hyperlink"/>
    <w:uiPriority w:val="99"/>
    <w:rsid w:val="00D934C3"/>
    <w:rPr>
      <w:color w:val="0000FF"/>
      <w:u w:val="single"/>
    </w:rPr>
  </w:style>
  <w:style w:type="paragraph" w:styleId="TM1">
    <w:name w:val="toc 1"/>
    <w:basedOn w:val="Normal"/>
    <w:next w:val="Normal"/>
    <w:uiPriority w:val="39"/>
    <w:rsid w:val="00D934C3"/>
    <w:pPr>
      <w:overflowPunct w:val="0"/>
      <w:autoSpaceDE w:val="0"/>
      <w:autoSpaceDN w:val="0"/>
      <w:adjustRightInd w:val="0"/>
      <w:spacing w:before="120" w:after="60"/>
      <w:textAlignment w:val="baseline"/>
    </w:pPr>
    <w:rPr>
      <w:b/>
      <w:caps/>
      <w:szCs w:val="20"/>
    </w:rPr>
  </w:style>
  <w:style w:type="paragraph" w:styleId="TM2">
    <w:name w:val="toc 2"/>
    <w:basedOn w:val="Normal"/>
    <w:next w:val="Normal"/>
    <w:uiPriority w:val="39"/>
    <w:rsid w:val="00D934C3"/>
    <w:pPr>
      <w:overflowPunct w:val="0"/>
      <w:autoSpaceDE w:val="0"/>
      <w:autoSpaceDN w:val="0"/>
      <w:adjustRightInd w:val="0"/>
      <w:ind w:left="215"/>
      <w:textAlignment w:val="baseline"/>
    </w:pPr>
    <w:rPr>
      <w:szCs w:val="20"/>
    </w:rPr>
  </w:style>
  <w:style w:type="paragraph" w:styleId="TM3">
    <w:name w:val="toc 3"/>
    <w:basedOn w:val="Normal"/>
    <w:next w:val="Normal"/>
    <w:uiPriority w:val="39"/>
    <w:rsid w:val="00D934C3"/>
    <w:pPr>
      <w:overflowPunct w:val="0"/>
      <w:autoSpaceDE w:val="0"/>
      <w:autoSpaceDN w:val="0"/>
      <w:adjustRightInd w:val="0"/>
      <w:ind w:left="442"/>
      <w:textAlignment w:val="baseline"/>
    </w:pPr>
    <w:rPr>
      <w:smallCaps/>
      <w:szCs w:val="20"/>
    </w:rPr>
  </w:style>
  <w:style w:type="paragraph" w:customStyle="1" w:styleId="Retraitcorpsdetexte31">
    <w:name w:val="Retrait corps de texte 31"/>
    <w:basedOn w:val="Normal"/>
    <w:rsid w:val="00D934C3"/>
    <w:pPr>
      <w:overflowPunct w:val="0"/>
      <w:autoSpaceDE w:val="0"/>
      <w:autoSpaceDN w:val="0"/>
      <w:adjustRightInd w:val="0"/>
      <w:ind w:left="709"/>
      <w:textAlignment w:val="baseline"/>
    </w:pPr>
    <w:rPr>
      <w:szCs w:val="20"/>
    </w:rPr>
  </w:style>
  <w:style w:type="paragraph" w:styleId="Corpsdetexte">
    <w:name w:val="Body Text"/>
    <w:basedOn w:val="Normal"/>
    <w:link w:val="CorpsdetexteCar"/>
    <w:semiHidden/>
    <w:rsid w:val="00D934C3"/>
    <w:pPr>
      <w:overflowPunct w:val="0"/>
      <w:autoSpaceDE w:val="0"/>
      <w:autoSpaceDN w:val="0"/>
      <w:adjustRightInd w:val="0"/>
      <w:textAlignment w:val="baseline"/>
    </w:pPr>
    <w:rPr>
      <w:szCs w:val="20"/>
    </w:rPr>
  </w:style>
  <w:style w:type="character" w:customStyle="1" w:styleId="CorpsdetexteCar">
    <w:name w:val="Corps de texte Car"/>
    <w:basedOn w:val="Policepardfaut"/>
    <w:link w:val="Corpsdetexte"/>
    <w:semiHidden/>
    <w:rsid w:val="00D934C3"/>
    <w:rPr>
      <w:rFonts w:ascii="Arial" w:eastAsia="Times New Roman" w:hAnsi="Arial" w:cs="Times New Roman"/>
      <w:szCs w:val="20"/>
      <w:lang w:eastAsia="fr-FR"/>
    </w:rPr>
  </w:style>
  <w:style w:type="paragraph" w:customStyle="1" w:styleId="Retraitcorpsdetexte21">
    <w:name w:val="Retrait corps de texte 21"/>
    <w:basedOn w:val="Normal"/>
    <w:rsid w:val="00D934C3"/>
    <w:pPr>
      <w:overflowPunct w:val="0"/>
      <w:autoSpaceDE w:val="0"/>
      <w:autoSpaceDN w:val="0"/>
      <w:adjustRightInd w:val="0"/>
      <w:ind w:left="1134"/>
      <w:textAlignment w:val="baseline"/>
    </w:pPr>
    <w:rPr>
      <w:szCs w:val="20"/>
    </w:rPr>
  </w:style>
  <w:style w:type="paragraph" w:styleId="Pieddepage">
    <w:name w:val="footer"/>
    <w:basedOn w:val="Normal"/>
    <w:link w:val="PieddepageCar"/>
    <w:uiPriority w:val="99"/>
    <w:rsid w:val="00D934C3"/>
    <w:pPr>
      <w:tabs>
        <w:tab w:val="center" w:pos="4536"/>
        <w:tab w:val="right" w:pos="9072"/>
      </w:tabs>
      <w:overflowPunct w:val="0"/>
      <w:autoSpaceDE w:val="0"/>
      <w:autoSpaceDN w:val="0"/>
      <w:adjustRightInd w:val="0"/>
      <w:textAlignment w:val="baseline"/>
    </w:pPr>
    <w:rPr>
      <w:szCs w:val="20"/>
    </w:rPr>
  </w:style>
  <w:style w:type="character" w:customStyle="1" w:styleId="PieddepageCar">
    <w:name w:val="Pied de page Car"/>
    <w:basedOn w:val="Policepardfaut"/>
    <w:link w:val="Pieddepage"/>
    <w:uiPriority w:val="99"/>
    <w:rsid w:val="00D934C3"/>
    <w:rPr>
      <w:rFonts w:ascii="Times New Roman" w:eastAsia="Times New Roman" w:hAnsi="Times New Roman" w:cs="Times New Roman"/>
      <w:sz w:val="20"/>
      <w:szCs w:val="20"/>
      <w:lang w:eastAsia="fr-FR"/>
    </w:rPr>
  </w:style>
  <w:style w:type="character" w:styleId="Numrodepage">
    <w:name w:val="page number"/>
    <w:basedOn w:val="Policepardfaut"/>
    <w:semiHidden/>
    <w:rsid w:val="00D934C3"/>
  </w:style>
  <w:style w:type="paragraph" w:customStyle="1" w:styleId="corpsdetexte0">
    <w:name w:val="corps de texte"/>
    <w:basedOn w:val="Normal"/>
    <w:rsid w:val="00D934C3"/>
    <w:pPr>
      <w:overflowPunct w:val="0"/>
      <w:autoSpaceDE w:val="0"/>
      <w:autoSpaceDN w:val="0"/>
      <w:adjustRightInd w:val="0"/>
      <w:spacing w:before="120"/>
      <w:textAlignment w:val="baseline"/>
    </w:pPr>
    <w:rPr>
      <w:szCs w:val="20"/>
    </w:rPr>
  </w:style>
  <w:style w:type="paragraph" w:styleId="Retraitcorpsdetexte3">
    <w:name w:val="Body Text Indent 3"/>
    <w:basedOn w:val="Normal"/>
    <w:link w:val="Retraitcorpsdetexte3Car"/>
    <w:semiHidden/>
    <w:rsid w:val="00D934C3"/>
    <w:pPr>
      <w:ind w:left="708"/>
    </w:pPr>
    <w:rPr>
      <w:rFonts w:cs="Arial"/>
    </w:rPr>
  </w:style>
  <w:style w:type="character" w:customStyle="1" w:styleId="Retraitcorpsdetexte3Car">
    <w:name w:val="Retrait corps de texte 3 Car"/>
    <w:basedOn w:val="Policepardfaut"/>
    <w:link w:val="Retraitcorpsdetexte3"/>
    <w:semiHidden/>
    <w:rsid w:val="00D934C3"/>
    <w:rPr>
      <w:rFonts w:ascii="Arial" w:eastAsia="Times New Roman" w:hAnsi="Arial" w:cs="Arial"/>
      <w:szCs w:val="24"/>
      <w:lang w:eastAsia="fr-FR"/>
    </w:rPr>
  </w:style>
  <w:style w:type="character" w:styleId="Marquedecommentaire">
    <w:name w:val="annotation reference"/>
    <w:uiPriority w:val="99"/>
    <w:semiHidden/>
    <w:rsid w:val="00D934C3"/>
    <w:rPr>
      <w:sz w:val="16"/>
      <w:szCs w:val="16"/>
    </w:rPr>
  </w:style>
  <w:style w:type="paragraph" w:styleId="Commentaire">
    <w:name w:val="annotation text"/>
    <w:basedOn w:val="Normal"/>
    <w:link w:val="CommentaireCar"/>
    <w:uiPriority w:val="99"/>
    <w:semiHidden/>
    <w:rsid w:val="00D934C3"/>
    <w:rPr>
      <w:szCs w:val="20"/>
    </w:rPr>
  </w:style>
  <w:style w:type="character" w:customStyle="1" w:styleId="CommentaireCar">
    <w:name w:val="Commentaire Car"/>
    <w:basedOn w:val="Policepardfaut"/>
    <w:link w:val="Commentaire"/>
    <w:uiPriority w:val="99"/>
    <w:semiHidden/>
    <w:rsid w:val="00D934C3"/>
    <w:rPr>
      <w:rFonts w:ascii="Arial" w:eastAsia="Times New Roman" w:hAnsi="Arial" w:cs="Times New Roman"/>
      <w:sz w:val="20"/>
      <w:szCs w:val="20"/>
      <w:lang w:eastAsia="fr-FR"/>
    </w:rPr>
  </w:style>
  <w:style w:type="paragraph" w:styleId="Listepuces">
    <w:name w:val="List Bullet"/>
    <w:basedOn w:val="Normal"/>
    <w:autoRedefine/>
    <w:semiHidden/>
    <w:rsid w:val="00D934C3"/>
    <w:pPr>
      <w:numPr>
        <w:numId w:val="4"/>
      </w:numPr>
      <w:tabs>
        <w:tab w:val="clear" w:pos="644"/>
        <w:tab w:val="left" w:pos="567"/>
      </w:tabs>
      <w:spacing w:before="60"/>
      <w:ind w:left="568" w:hanging="284"/>
    </w:pPr>
    <w:rPr>
      <w:rFonts w:ascii="Helvetica" w:hAnsi="Helvetica"/>
      <w:szCs w:val="20"/>
    </w:rPr>
  </w:style>
  <w:style w:type="paragraph" w:customStyle="1" w:styleId="Textecourant">
    <w:name w:val="Texte courant"/>
    <w:basedOn w:val="Normal"/>
    <w:rsid w:val="00D934C3"/>
    <w:pPr>
      <w:tabs>
        <w:tab w:val="left" w:pos="170"/>
      </w:tabs>
      <w:autoSpaceDE w:val="0"/>
      <w:autoSpaceDN w:val="0"/>
      <w:spacing w:before="80" w:line="250" w:lineRule="exact"/>
    </w:pPr>
    <w:rPr>
      <w:noProof/>
      <w:sz w:val="18"/>
      <w:szCs w:val="18"/>
      <w:lang w:val="en-US"/>
    </w:rPr>
  </w:style>
  <w:style w:type="paragraph" w:customStyle="1" w:styleId="RedTxt">
    <w:name w:val="RedTxt"/>
    <w:basedOn w:val="Normal"/>
    <w:rsid w:val="00D934C3"/>
    <w:pPr>
      <w:keepLines/>
      <w:widowControl w:val="0"/>
      <w:autoSpaceDE w:val="0"/>
      <w:autoSpaceDN w:val="0"/>
      <w:adjustRightInd w:val="0"/>
    </w:pPr>
    <w:rPr>
      <w:rFonts w:cs="Arial"/>
      <w:sz w:val="18"/>
      <w:szCs w:val="18"/>
    </w:rPr>
  </w:style>
  <w:style w:type="paragraph" w:customStyle="1" w:styleId="ArticleTitre112pt">
    <w:name w:val="Article Titre 1 + 12 pt"/>
    <w:basedOn w:val="Titre1"/>
    <w:autoRedefine/>
    <w:rsid w:val="00D934C3"/>
    <w:pPr>
      <w:keepLines w:val="0"/>
      <w:widowControl w:val="0"/>
      <w:numPr>
        <w:numId w:val="3"/>
      </w:numPr>
      <w:pBdr>
        <w:bottom w:val="none" w:sz="0" w:space="0" w:color="auto"/>
      </w:pBdr>
      <w:shd w:val="clear" w:color="auto" w:fill="E6E6E6"/>
      <w:spacing w:after="120" w:afterAutospacing="0"/>
    </w:pPr>
    <w:rPr>
      <w:rFonts w:ascii="Times New Roman" w:eastAsia="Times New Roman" w:hAnsi="Times New Roman" w:cs="Times New Roman"/>
      <w:color w:val="auto"/>
      <w:kern w:val="32"/>
      <w:sz w:val="24"/>
      <w:szCs w:val="20"/>
    </w:rPr>
  </w:style>
  <w:style w:type="paragraph" w:customStyle="1" w:styleId="Normal2">
    <w:name w:val="Normal2"/>
    <w:basedOn w:val="Normal"/>
    <w:rsid w:val="00D934C3"/>
    <w:pPr>
      <w:keepLines/>
      <w:tabs>
        <w:tab w:val="left" w:pos="567"/>
        <w:tab w:val="left" w:pos="851"/>
        <w:tab w:val="left" w:pos="1134"/>
      </w:tabs>
      <w:overflowPunct w:val="0"/>
      <w:autoSpaceDE w:val="0"/>
      <w:autoSpaceDN w:val="0"/>
      <w:adjustRightInd w:val="0"/>
      <w:ind w:left="284" w:firstLine="284"/>
      <w:textAlignment w:val="baseline"/>
    </w:pPr>
    <w:rPr>
      <w:szCs w:val="20"/>
    </w:rPr>
  </w:style>
  <w:style w:type="paragraph" w:styleId="Normalcentr">
    <w:name w:val="Block Text"/>
    <w:basedOn w:val="Normal"/>
    <w:semiHidden/>
    <w:rsid w:val="00D934C3"/>
    <w:pPr>
      <w:tabs>
        <w:tab w:val="left" w:pos="540"/>
        <w:tab w:val="left" w:pos="9180"/>
      </w:tabs>
      <w:ind w:left="540" w:right="-468"/>
    </w:pPr>
    <w:rPr>
      <w:rFonts w:ascii="Century Gothic" w:hAnsi="Century Gothic" w:cs="Arial"/>
      <w:szCs w:val="22"/>
    </w:rPr>
  </w:style>
  <w:style w:type="paragraph" w:styleId="Sous-titre">
    <w:name w:val="Subtitle"/>
    <w:basedOn w:val="Normal"/>
    <w:link w:val="Sous-titreCar"/>
    <w:rsid w:val="00D934C3"/>
    <w:pPr>
      <w:spacing w:after="60"/>
      <w:outlineLvl w:val="1"/>
    </w:pPr>
    <w:rPr>
      <w:rFonts w:ascii="Century Gothic" w:hAnsi="Century Gothic" w:cs="Arial"/>
      <w:sz w:val="28"/>
      <w:u w:val="single"/>
    </w:rPr>
  </w:style>
  <w:style w:type="character" w:customStyle="1" w:styleId="Sous-titreCar">
    <w:name w:val="Sous-titre Car"/>
    <w:basedOn w:val="Policepardfaut"/>
    <w:link w:val="Sous-titre"/>
    <w:rsid w:val="00D934C3"/>
    <w:rPr>
      <w:rFonts w:ascii="Century Gothic" w:eastAsia="Times New Roman" w:hAnsi="Century Gothic" w:cs="Arial"/>
      <w:sz w:val="28"/>
      <w:szCs w:val="24"/>
      <w:u w:val="single"/>
      <w:lang w:eastAsia="fr-FR"/>
    </w:rPr>
  </w:style>
  <w:style w:type="paragraph" w:customStyle="1" w:styleId="Style2">
    <w:name w:val="Style2"/>
    <w:basedOn w:val="Titre4"/>
    <w:rsid w:val="00D934C3"/>
    <w:pPr>
      <w:keepLines w:val="0"/>
      <w:numPr>
        <w:ilvl w:val="0"/>
        <w:numId w:val="0"/>
      </w:numPr>
      <w:spacing w:before="240" w:after="120"/>
    </w:pPr>
    <w:rPr>
      <w:rFonts w:ascii="Century Gothic" w:eastAsia="Times New Roman" w:hAnsi="Century Gothic" w:cs="Times New Roman"/>
      <w:i/>
      <w:iCs w:val="0"/>
      <w:color w:val="auto"/>
      <w:sz w:val="24"/>
    </w:rPr>
  </w:style>
  <w:style w:type="paragraph" w:customStyle="1" w:styleId="Standard">
    <w:name w:val="Standard"/>
    <w:rsid w:val="00D934C3"/>
    <w:pPr>
      <w:widowControl w:val="0"/>
      <w:autoSpaceDE w:val="0"/>
      <w:autoSpaceDN w:val="0"/>
      <w:spacing w:after="0" w:line="240" w:lineRule="auto"/>
      <w:jc w:val="both"/>
    </w:pPr>
    <w:rPr>
      <w:rFonts w:ascii="New York" w:eastAsia="Times New Roman" w:hAnsi="New York" w:cs="Times New Roman"/>
      <w:sz w:val="20"/>
      <w:szCs w:val="20"/>
      <w:lang w:eastAsia="fr-FR"/>
    </w:rPr>
  </w:style>
  <w:style w:type="character" w:styleId="Lienhypertextesuivivisit">
    <w:name w:val="FollowedHyperlink"/>
    <w:semiHidden/>
    <w:rsid w:val="00D934C3"/>
    <w:rPr>
      <w:color w:val="800080"/>
      <w:u w:val="single"/>
    </w:rPr>
  </w:style>
  <w:style w:type="paragraph" w:styleId="Textebrut">
    <w:name w:val="Plain Text"/>
    <w:basedOn w:val="Normal"/>
    <w:link w:val="TextebrutCar"/>
    <w:semiHidden/>
    <w:rsid w:val="00D934C3"/>
    <w:rPr>
      <w:rFonts w:ascii="Courier New" w:hAnsi="Courier New" w:cs="Courier New"/>
      <w:szCs w:val="20"/>
    </w:rPr>
  </w:style>
  <w:style w:type="character" w:customStyle="1" w:styleId="TextebrutCar">
    <w:name w:val="Texte brut Car"/>
    <w:basedOn w:val="Policepardfaut"/>
    <w:link w:val="Textebrut"/>
    <w:semiHidden/>
    <w:rsid w:val="00D934C3"/>
    <w:rPr>
      <w:rFonts w:ascii="Courier New" w:eastAsia="Times New Roman" w:hAnsi="Courier New" w:cs="Courier New"/>
      <w:sz w:val="20"/>
      <w:szCs w:val="20"/>
      <w:lang w:eastAsia="fr-FR"/>
    </w:rPr>
  </w:style>
  <w:style w:type="paragraph" w:customStyle="1" w:styleId="Enttegche">
    <w:name w:val="Entête gche"/>
    <w:basedOn w:val="Normal"/>
    <w:rsid w:val="00D934C3"/>
    <w:rPr>
      <w:szCs w:val="20"/>
    </w:rPr>
  </w:style>
  <w:style w:type="character" w:styleId="lev">
    <w:name w:val="Strong"/>
    <w:uiPriority w:val="22"/>
    <w:rsid w:val="00D934C3"/>
    <w:rPr>
      <w:b/>
      <w:bCs/>
    </w:rPr>
  </w:style>
  <w:style w:type="paragraph" w:customStyle="1" w:styleId="Default">
    <w:name w:val="Default"/>
    <w:rsid w:val="00D934C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NormalWeb">
    <w:name w:val="Normal (Web)"/>
    <w:basedOn w:val="Normal"/>
    <w:unhideWhenUsed/>
    <w:rsid w:val="00D934C3"/>
    <w:pPr>
      <w:spacing w:before="100" w:beforeAutospacing="1" w:after="100" w:afterAutospacing="1"/>
    </w:pPr>
  </w:style>
  <w:style w:type="paragraph" w:styleId="Textedebulles">
    <w:name w:val="Balloon Text"/>
    <w:basedOn w:val="Normal"/>
    <w:link w:val="TextedebullesCar"/>
    <w:uiPriority w:val="99"/>
    <w:semiHidden/>
    <w:unhideWhenUsed/>
    <w:rsid w:val="00D934C3"/>
    <w:rPr>
      <w:sz w:val="16"/>
      <w:szCs w:val="16"/>
    </w:rPr>
  </w:style>
  <w:style w:type="character" w:customStyle="1" w:styleId="TextedebullesCar">
    <w:name w:val="Texte de bulles Car"/>
    <w:basedOn w:val="Policepardfaut"/>
    <w:link w:val="Textedebulles"/>
    <w:uiPriority w:val="99"/>
    <w:semiHidden/>
    <w:rsid w:val="00D934C3"/>
    <w:rPr>
      <w:rFonts w:ascii="Times New Roman" w:eastAsia="Times New Roman" w:hAnsi="Times New Roman" w:cs="Times New Roman"/>
      <w:sz w:val="16"/>
      <w:szCs w:val="16"/>
      <w:lang w:eastAsia="fr-FR"/>
    </w:rPr>
  </w:style>
  <w:style w:type="paragraph" w:styleId="En-ttedetabledesmatires">
    <w:name w:val="TOC Heading"/>
    <w:basedOn w:val="Titre1"/>
    <w:next w:val="Normal"/>
    <w:uiPriority w:val="39"/>
    <w:semiHidden/>
    <w:unhideWhenUsed/>
    <w:qFormat/>
    <w:rsid w:val="00D934C3"/>
    <w:pPr>
      <w:numPr>
        <w:numId w:val="0"/>
      </w:numPr>
      <w:pBdr>
        <w:bottom w:val="none" w:sz="0" w:space="0" w:color="auto"/>
      </w:pBdr>
      <w:spacing w:before="480" w:after="0" w:afterAutospacing="0" w:line="276" w:lineRule="auto"/>
      <w:outlineLvl w:val="9"/>
    </w:pPr>
    <w:rPr>
      <w:rFonts w:ascii="Cambria" w:eastAsia="Times New Roman" w:hAnsi="Cambria" w:cs="Times New Roman"/>
      <w:color w:val="365F91"/>
    </w:rPr>
  </w:style>
  <w:style w:type="paragraph" w:styleId="TM4">
    <w:name w:val="toc 4"/>
    <w:basedOn w:val="Normal"/>
    <w:next w:val="Normal"/>
    <w:autoRedefine/>
    <w:uiPriority w:val="39"/>
    <w:unhideWhenUsed/>
    <w:rsid w:val="00D934C3"/>
    <w:pPr>
      <w:spacing w:after="100" w:line="276" w:lineRule="auto"/>
      <w:ind w:left="660"/>
    </w:pPr>
    <w:rPr>
      <w:rFonts w:ascii="Calibri" w:hAnsi="Calibri"/>
      <w:szCs w:val="22"/>
    </w:rPr>
  </w:style>
  <w:style w:type="paragraph" w:styleId="TM5">
    <w:name w:val="toc 5"/>
    <w:basedOn w:val="Normal"/>
    <w:next w:val="Normal"/>
    <w:autoRedefine/>
    <w:uiPriority w:val="39"/>
    <w:unhideWhenUsed/>
    <w:rsid w:val="00D934C3"/>
    <w:pPr>
      <w:spacing w:after="100" w:line="276" w:lineRule="auto"/>
      <w:ind w:left="880"/>
    </w:pPr>
    <w:rPr>
      <w:rFonts w:ascii="Calibri" w:hAnsi="Calibri"/>
      <w:szCs w:val="22"/>
    </w:rPr>
  </w:style>
  <w:style w:type="paragraph" w:styleId="TM6">
    <w:name w:val="toc 6"/>
    <w:basedOn w:val="Normal"/>
    <w:next w:val="Normal"/>
    <w:autoRedefine/>
    <w:uiPriority w:val="39"/>
    <w:unhideWhenUsed/>
    <w:rsid w:val="00D934C3"/>
    <w:pPr>
      <w:spacing w:after="100" w:line="276" w:lineRule="auto"/>
      <w:ind w:left="1100"/>
    </w:pPr>
    <w:rPr>
      <w:rFonts w:ascii="Calibri" w:hAnsi="Calibri"/>
      <w:szCs w:val="22"/>
    </w:rPr>
  </w:style>
  <w:style w:type="paragraph" w:styleId="TM7">
    <w:name w:val="toc 7"/>
    <w:basedOn w:val="Normal"/>
    <w:next w:val="Normal"/>
    <w:autoRedefine/>
    <w:uiPriority w:val="39"/>
    <w:unhideWhenUsed/>
    <w:rsid w:val="00D934C3"/>
    <w:pPr>
      <w:spacing w:after="100" w:line="276" w:lineRule="auto"/>
      <w:ind w:left="1320"/>
    </w:pPr>
    <w:rPr>
      <w:rFonts w:ascii="Calibri" w:hAnsi="Calibri"/>
      <w:szCs w:val="22"/>
    </w:rPr>
  </w:style>
  <w:style w:type="paragraph" w:styleId="TM8">
    <w:name w:val="toc 8"/>
    <w:basedOn w:val="Normal"/>
    <w:next w:val="Normal"/>
    <w:autoRedefine/>
    <w:uiPriority w:val="39"/>
    <w:unhideWhenUsed/>
    <w:rsid w:val="00D934C3"/>
    <w:pPr>
      <w:spacing w:after="100" w:line="276" w:lineRule="auto"/>
      <w:ind w:left="1540"/>
    </w:pPr>
    <w:rPr>
      <w:rFonts w:ascii="Calibri" w:hAnsi="Calibri"/>
      <w:szCs w:val="22"/>
    </w:rPr>
  </w:style>
  <w:style w:type="paragraph" w:styleId="TM9">
    <w:name w:val="toc 9"/>
    <w:basedOn w:val="Normal"/>
    <w:next w:val="Normal"/>
    <w:autoRedefine/>
    <w:uiPriority w:val="39"/>
    <w:unhideWhenUsed/>
    <w:rsid w:val="00D934C3"/>
    <w:pPr>
      <w:spacing w:after="100" w:line="276" w:lineRule="auto"/>
      <w:ind w:left="1760"/>
    </w:pPr>
    <w:rPr>
      <w:rFonts w:ascii="Calibri" w:hAnsi="Calibri"/>
      <w:szCs w:val="22"/>
    </w:rPr>
  </w:style>
  <w:style w:type="paragraph" w:styleId="Objetducommentaire">
    <w:name w:val="annotation subject"/>
    <w:basedOn w:val="Commentaire"/>
    <w:next w:val="Commentaire"/>
    <w:link w:val="ObjetducommentaireCar"/>
    <w:uiPriority w:val="99"/>
    <w:semiHidden/>
    <w:unhideWhenUsed/>
    <w:rsid w:val="00D934C3"/>
    <w:rPr>
      <w:b/>
      <w:bCs/>
    </w:rPr>
  </w:style>
  <w:style w:type="character" w:customStyle="1" w:styleId="ObjetducommentaireCar">
    <w:name w:val="Objet du commentaire Car"/>
    <w:basedOn w:val="CommentaireCar"/>
    <w:link w:val="Objetducommentaire"/>
    <w:uiPriority w:val="99"/>
    <w:semiHidden/>
    <w:rsid w:val="00D934C3"/>
    <w:rPr>
      <w:rFonts w:ascii="Arial" w:eastAsia="Times New Roman" w:hAnsi="Arial" w:cs="Times New Roman"/>
      <w:b/>
      <w:bCs/>
      <w:sz w:val="20"/>
      <w:szCs w:val="20"/>
      <w:lang w:eastAsia="fr-FR"/>
    </w:rPr>
  </w:style>
  <w:style w:type="paragraph" w:styleId="Rvision">
    <w:name w:val="Revision"/>
    <w:hidden/>
    <w:uiPriority w:val="99"/>
    <w:semiHidden/>
    <w:rsid w:val="00D934C3"/>
    <w:pPr>
      <w:spacing w:after="0" w:line="240" w:lineRule="auto"/>
    </w:pPr>
    <w:rPr>
      <w:rFonts w:ascii="Arial" w:eastAsia="Times New Roman" w:hAnsi="Arial" w:cs="Times New Roman"/>
      <w:szCs w:val="24"/>
      <w:lang w:eastAsia="fr-FR"/>
    </w:rPr>
  </w:style>
  <w:style w:type="table" w:styleId="Grilledutableau">
    <w:name w:val="Table Grid"/>
    <w:basedOn w:val="TableauNormal"/>
    <w:uiPriority w:val="59"/>
    <w:rsid w:val="00D934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93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basedOn w:val="Policepardfaut"/>
    <w:link w:val="Paragraphedeliste"/>
    <w:uiPriority w:val="34"/>
    <w:rsid w:val="008A02DD"/>
    <w:rPr>
      <w:rFonts w:ascii="Times New Roman" w:eastAsia="Times New Roman" w:hAnsi="Times New Roman" w:cs="Times New Roman"/>
      <w:szCs w:val="24"/>
      <w:lang w:eastAsia="fr-FR"/>
    </w:rPr>
  </w:style>
  <w:style w:type="character" w:customStyle="1" w:styleId="apple-converted-space">
    <w:name w:val="apple-converted-space"/>
    <w:basedOn w:val="Policepardfaut"/>
    <w:rsid w:val="008A02DD"/>
  </w:style>
  <w:style w:type="paragraph" w:customStyle="1" w:styleId="BodyText24">
    <w:name w:val="Body Text 24"/>
    <w:basedOn w:val="Normal"/>
    <w:rsid w:val="008A02DD"/>
    <w:pPr>
      <w:overflowPunct w:val="0"/>
      <w:autoSpaceDE w:val="0"/>
      <w:autoSpaceDN w:val="0"/>
      <w:adjustRightInd w:val="0"/>
      <w:textAlignment w:val="baseline"/>
    </w:pPr>
    <w:rPr>
      <w:rFonts w:ascii="Tahoma" w:hAnsi="Tahoma" w:cs="Tahoma"/>
      <w:szCs w:val="22"/>
    </w:rPr>
  </w:style>
  <w:style w:type="paragraph" w:customStyle="1" w:styleId="Style1">
    <w:name w:val="Style1"/>
    <w:basedOn w:val="Titre1"/>
    <w:rsid w:val="008A02DD"/>
    <w:pPr>
      <w:keepLines w:val="0"/>
      <w:widowControl w:val="0"/>
      <w:numPr>
        <w:numId w:val="0"/>
      </w:numPr>
      <w:pBdr>
        <w:bottom w:val="none" w:sz="0" w:space="0" w:color="auto"/>
      </w:pBdr>
      <w:tabs>
        <w:tab w:val="left" w:pos="2400"/>
        <w:tab w:val="left" w:pos="3600"/>
        <w:tab w:val="left" w:pos="4800"/>
        <w:tab w:val="left" w:pos="6000"/>
        <w:tab w:val="left" w:pos="7200"/>
      </w:tabs>
      <w:spacing w:before="120" w:after="120" w:afterAutospacing="0" w:line="240" w:lineRule="exact"/>
      <w:ind w:left="851" w:hanging="851"/>
      <w:jc w:val="left"/>
    </w:pPr>
    <w:rPr>
      <w:rFonts w:ascii="Helvetica" w:eastAsia="Times New Roman" w:hAnsi="Helvetica" w:cs="Times New Roman"/>
      <w:bCs w:val="0"/>
      <w:caps/>
      <w:color w:val="auto"/>
      <w:sz w:val="24"/>
      <w:szCs w:val="20"/>
      <w:u w:val="single"/>
    </w:rPr>
  </w:style>
  <w:style w:type="paragraph" w:customStyle="1" w:styleId="Dfaut">
    <w:name w:val="DÈfaut"/>
    <w:basedOn w:val="Normal"/>
    <w:rsid w:val="008A02DD"/>
    <w:rPr>
      <w:rFonts w:cs="Arial"/>
      <w:szCs w:val="20"/>
      <w:lang w:val="en-GB"/>
    </w:rPr>
  </w:style>
  <w:style w:type="paragraph" w:customStyle="1" w:styleId="RCoNormal-Tirets">
    <w:name w:val="R&amp;Co Normal - Tirets"/>
    <w:basedOn w:val="Paragraphedeliste"/>
    <w:link w:val="RCoNormal-TiretsCar"/>
    <w:qFormat/>
    <w:rsid w:val="008A02DD"/>
    <w:pPr>
      <w:numPr>
        <w:numId w:val="17"/>
      </w:numPr>
      <w:shd w:val="clear" w:color="auto" w:fill="FFFFFF"/>
      <w:spacing w:before="120" w:after="160"/>
      <w:contextualSpacing w:val="0"/>
    </w:pPr>
    <w:rPr>
      <w:rFonts w:eastAsia="Batang" w:cs="Arial"/>
      <w:szCs w:val="22"/>
      <w:lang w:eastAsia="ko-KR"/>
    </w:rPr>
  </w:style>
  <w:style w:type="character" w:customStyle="1" w:styleId="RCoNormal-TiretsCar">
    <w:name w:val="R&amp;Co Normal - Tirets Car"/>
    <w:basedOn w:val="Policepardfaut"/>
    <w:link w:val="RCoNormal-Tirets"/>
    <w:rsid w:val="008A02DD"/>
    <w:rPr>
      <w:rFonts w:ascii="Arial" w:eastAsia="Batang" w:hAnsi="Arial" w:cs="Arial"/>
      <w:sz w:val="20"/>
      <w:shd w:val="clear" w:color="auto" w:fill="FFFFFF"/>
      <w:lang w:eastAsia="ko-KR"/>
    </w:rPr>
  </w:style>
  <w:style w:type="table" w:styleId="Grilleclaire-Accent4">
    <w:name w:val="Light Grid Accent 4"/>
    <w:basedOn w:val="TableauNormal"/>
    <w:uiPriority w:val="62"/>
    <w:rsid w:val="00152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highlight">
    <w:name w:val="highlight"/>
    <w:basedOn w:val="Policepardfaut"/>
    <w:rsid w:val="001524B1"/>
  </w:style>
  <w:style w:type="paragraph" w:customStyle="1" w:styleId="bodytext2">
    <w:name w:val="bodytext2"/>
    <w:basedOn w:val="Normal"/>
    <w:uiPriority w:val="99"/>
    <w:rsid w:val="004C4564"/>
    <w:pPr>
      <w:spacing w:before="100" w:beforeAutospacing="1" w:after="100" w:afterAutospacing="1"/>
      <w:jc w:val="left"/>
    </w:pPr>
    <w:rPr>
      <w:rFonts w:ascii="Times New Roman" w:hAnsi="Times New Roman"/>
      <w:sz w:val="24"/>
    </w:rPr>
  </w:style>
  <w:style w:type="character" w:styleId="Accentuation">
    <w:name w:val="Emphasis"/>
    <w:basedOn w:val="Policepardfaut"/>
    <w:uiPriority w:val="99"/>
    <w:qFormat/>
    <w:rsid w:val="004C4564"/>
    <w:rPr>
      <w:rFonts w:cs="Times New Roman"/>
      <w:i/>
    </w:rPr>
  </w:style>
  <w:style w:type="character" w:styleId="Mentionnonrsolue">
    <w:name w:val="Unresolved Mention"/>
    <w:basedOn w:val="Policepardfaut"/>
    <w:uiPriority w:val="99"/>
    <w:semiHidden/>
    <w:unhideWhenUsed/>
    <w:rsid w:val="00277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701750">
      <w:bodyDiv w:val="1"/>
      <w:marLeft w:val="0"/>
      <w:marRight w:val="0"/>
      <w:marTop w:val="0"/>
      <w:marBottom w:val="0"/>
      <w:divBdr>
        <w:top w:val="none" w:sz="0" w:space="0" w:color="auto"/>
        <w:left w:val="none" w:sz="0" w:space="0" w:color="auto"/>
        <w:bottom w:val="none" w:sz="0" w:space="0" w:color="auto"/>
        <w:right w:val="none" w:sz="0" w:space="0" w:color="auto"/>
      </w:divBdr>
    </w:div>
    <w:div w:id="651786872">
      <w:bodyDiv w:val="1"/>
      <w:marLeft w:val="0"/>
      <w:marRight w:val="0"/>
      <w:marTop w:val="0"/>
      <w:marBottom w:val="0"/>
      <w:divBdr>
        <w:top w:val="none" w:sz="0" w:space="0" w:color="auto"/>
        <w:left w:val="none" w:sz="0" w:space="0" w:color="auto"/>
        <w:bottom w:val="none" w:sz="0" w:space="0" w:color="auto"/>
        <w:right w:val="none" w:sz="0" w:space="0" w:color="auto"/>
      </w:divBdr>
    </w:div>
    <w:div w:id="1062293504">
      <w:bodyDiv w:val="1"/>
      <w:marLeft w:val="0"/>
      <w:marRight w:val="0"/>
      <w:marTop w:val="0"/>
      <w:marBottom w:val="0"/>
      <w:divBdr>
        <w:top w:val="none" w:sz="0" w:space="0" w:color="auto"/>
        <w:left w:val="none" w:sz="0" w:space="0" w:color="auto"/>
        <w:bottom w:val="none" w:sz="0" w:space="0" w:color="auto"/>
        <w:right w:val="none" w:sz="0" w:space="0" w:color="auto"/>
      </w:divBdr>
    </w:div>
    <w:div w:id="1091006394">
      <w:bodyDiv w:val="1"/>
      <w:marLeft w:val="0"/>
      <w:marRight w:val="0"/>
      <w:marTop w:val="0"/>
      <w:marBottom w:val="0"/>
      <w:divBdr>
        <w:top w:val="none" w:sz="0" w:space="0" w:color="auto"/>
        <w:left w:val="none" w:sz="0" w:space="0" w:color="auto"/>
        <w:bottom w:val="none" w:sz="0" w:space="0" w:color="auto"/>
        <w:right w:val="none" w:sz="0" w:space="0" w:color="auto"/>
      </w:divBdr>
    </w:div>
    <w:div w:id="1464545554">
      <w:bodyDiv w:val="1"/>
      <w:marLeft w:val="0"/>
      <w:marRight w:val="0"/>
      <w:marTop w:val="0"/>
      <w:marBottom w:val="0"/>
      <w:divBdr>
        <w:top w:val="none" w:sz="0" w:space="0" w:color="auto"/>
        <w:left w:val="none" w:sz="0" w:space="0" w:color="auto"/>
        <w:bottom w:val="none" w:sz="0" w:space="0" w:color="auto"/>
        <w:right w:val="none" w:sz="0" w:space="0" w:color="auto"/>
      </w:divBdr>
    </w:div>
    <w:div w:id="1495489921">
      <w:bodyDiv w:val="1"/>
      <w:marLeft w:val="0"/>
      <w:marRight w:val="0"/>
      <w:marTop w:val="0"/>
      <w:marBottom w:val="0"/>
      <w:divBdr>
        <w:top w:val="none" w:sz="0" w:space="0" w:color="auto"/>
        <w:left w:val="none" w:sz="0" w:space="0" w:color="auto"/>
        <w:bottom w:val="none" w:sz="0" w:space="0" w:color="auto"/>
        <w:right w:val="none" w:sz="0" w:space="0" w:color="auto"/>
      </w:divBdr>
    </w:div>
    <w:div w:id="175532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pec.pari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nf.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olange.awuklu@epec.paris" TargetMode="External"/><Relationship Id="rId4" Type="http://schemas.openxmlformats.org/officeDocument/2006/relationships/settings" Target="settings.xml"/><Relationship Id="rId9" Type="http://schemas.openxmlformats.org/officeDocument/2006/relationships/hyperlink" Target="http://www.legifrance.gouv.fr/affichTexte.do?cidTexte=JORFTEXT000026165942"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EFFD0272E945B8AA60C201EEE1501B"/>
        <w:category>
          <w:name w:val="Général"/>
          <w:gallery w:val="placeholder"/>
        </w:category>
        <w:types>
          <w:type w:val="bbPlcHdr"/>
        </w:types>
        <w:behaviors>
          <w:behavior w:val="content"/>
        </w:behaviors>
        <w:guid w:val="{F75A36FF-3A6F-4181-A98D-F6B8D100F19C}"/>
      </w:docPartPr>
      <w:docPartBody>
        <w:p w:rsidR="00D73160" w:rsidRDefault="00D73160" w:rsidP="00D73160">
          <w:pPr>
            <w:pStyle w:val="5AEFFD0272E945B8AA60C201EEE1501B"/>
          </w:pPr>
          <w:r w:rsidRPr="00E8784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160"/>
    <w:rsid w:val="00036CBF"/>
    <w:rsid w:val="003B1459"/>
    <w:rsid w:val="0080681D"/>
    <w:rsid w:val="00843971"/>
    <w:rsid w:val="008803F0"/>
    <w:rsid w:val="00A214E6"/>
    <w:rsid w:val="00C861CA"/>
    <w:rsid w:val="00D73160"/>
    <w:rsid w:val="00F33584"/>
    <w:rsid w:val="00F703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73160"/>
    <w:rPr>
      <w:color w:val="808080"/>
    </w:rPr>
  </w:style>
  <w:style w:type="paragraph" w:customStyle="1" w:styleId="5AEFFD0272E945B8AA60C201EEE1501B">
    <w:name w:val="5AEFFD0272E945B8AA60C201EEE1501B"/>
    <w:rsid w:val="00D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3968-305C-492B-88E6-4CE6B5E5F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13298</Words>
  <Characters>73142</Characters>
  <Application>Microsoft Office Word</Application>
  <DocSecurity>0</DocSecurity>
  <Lines>609</Lines>
  <Paragraphs>172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86268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 Anne JOUHANNEAU</dc:creator>
  <cp:lastModifiedBy>Caroline KONTER</cp:lastModifiedBy>
  <cp:revision>17</cp:revision>
  <cp:lastPrinted>2020-02-28T09:30:00Z</cp:lastPrinted>
  <dcterms:created xsi:type="dcterms:W3CDTF">2025-08-01T09:30:00Z</dcterms:created>
  <dcterms:modified xsi:type="dcterms:W3CDTF">2025-08-01T13:17:00Z</dcterms:modified>
</cp:coreProperties>
</file>